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2F2F0" w14:textId="045AA8C6" w:rsidR="00983BC4" w:rsidRDefault="00983BC4" w:rsidP="00983BC4">
      <w:pPr>
        <w:pStyle w:val="CRCoverPage"/>
        <w:tabs>
          <w:tab w:val="right" w:pos="9639"/>
        </w:tabs>
        <w:spacing w:after="0"/>
        <w:rPr>
          <w:b/>
          <w:i/>
          <w:noProof/>
          <w:sz w:val="28"/>
        </w:rPr>
      </w:pPr>
      <w:r>
        <w:rPr>
          <w:b/>
          <w:noProof/>
          <w:sz w:val="24"/>
        </w:rPr>
        <w:t>3GPP TSG-RAN4 Meeting #86bis</w:t>
      </w:r>
      <w:r>
        <w:rPr>
          <w:b/>
          <w:i/>
          <w:noProof/>
          <w:sz w:val="24"/>
        </w:rPr>
        <w:t xml:space="preserve"> </w:t>
      </w:r>
      <w:r>
        <w:rPr>
          <w:b/>
          <w:i/>
          <w:noProof/>
          <w:sz w:val="28"/>
        </w:rPr>
        <w:tab/>
      </w:r>
      <w:r w:rsidRPr="00617AA2">
        <w:rPr>
          <w:b/>
          <w:i/>
          <w:noProof/>
          <w:sz w:val="28"/>
        </w:rPr>
        <w:t>R4-1</w:t>
      </w:r>
      <w:r>
        <w:rPr>
          <w:b/>
          <w:i/>
          <w:noProof/>
          <w:sz w:val="28"/>
        </w:rPr>
        <w:t>8</w:t>
      </w:r>
      <w:r w:rsidR="00A160E7">
        <w:rPr>
          <w:b/>
          <w:i/>
          <w:noProof/>
          <w:sz w:val="28"/>
        </w:rPr>
        <w:t>04199</w:t>
      </w:r>
    </w:p>
    <w:p w14:paraId="362E9F61" w14:textId="77777777" w:rsidR="00983BC4" w:rsidRDefault="00983BC4" w:rsidP="00983BC4">
      <w:pPr>
        <w:pStyle w:val="CRCoverPage"/>
        <w:outlineLvl w:val="0"/>
        <w:rPr>
          <w:b/>
          <w:noProof/>
          <w:sz w:val="24"/>
        </w:rPr>
      </w:pPr>
      <w:r>
        <w:rPr>
          <w:b/>
          <w:noProof/>
          <w:sz w:val="24"/>
        </w:rPr>
        <w:t>Melbourne, Australia, 16 – 20 Apr, 2018</w:t>
      </w:r>
    </w:p>
    <w:p w14:paraId="35A51CF0" w14:textId="77777777" w:rsidR="00983BC4" w:rsidRPr="00335CBD" w:rsidRDefault="00983BC4" w:rsidP="00983BC4">
      <w:pPr>
        <w:tabs>
          <w:tab w:val="left" w:pos="1985"/>
        </w:tabs>
        <w:spacing w:before="0" w:after="0"/>
        <w:ind w:left="1975" w:hangingChars="823" w:hanging="1975"/>
        <w:jc w:val="both"/>
        <w:rPr>
          <w:rFonts w:ascii="Arial" w:hAnsi="Arial" w:cs="Arial"/>
          <w:sz w:val="24"/>
        </w:rPr>
      </w:pPr>
    </w:p>
    <w:p w14:paraId="1A53EEB8" w14:textId="550CF21D" w:rsidR="00983BC4" w:rsidRPr="00335CBD" w:rsidRDefault="00983BC4" w:rsidP="00983BC4">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6E7B26" w:rsidRPr="006E7B26">
        <w:rPr>
          <w:rFonts w:ascii="Arial" w:hAnsi="Arial" w:cs="Arial"/>
          <w:b/>
          <w:sz w:val="24"/>
          <w:lang w:eastAsia="zh-CN"/>
        </w:rPr>
        <w:t>7.9.3.2</w:t>
      </w:r>
      <w:bookmarkStart w:id="1" w:name="_GoBack"/>
      <w:bookmarkEnd w:id="1"/>
    </w:p>
    <w:p w14:paraId="20F9BFEB" w14:textId="77777777" w:rsidR="00983BC4" w:rsidRPr="00FD33B3" w:rsidRDefault="00983BC4" w:rsidP="00983BC4">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77777777" w:rsidR="00983BC4" w:rsidRPr="005710A1" w:rsidRDefault="00983BC4" w:rsidP="00983BC4">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Pr="007468A1">
        <w:rPr>
          <w:rFonts w:ascii="Arial" w:hAnsi="Arial" w:cs="Arial"/>
          <w:b/>
          <w:sz w:val="24"/>
        </w:rPr>
        <w:t>On UE measurement mode with gap for SA</w:t>
      </w:r>
    </w:p>
    <w:p w14:paraId="6253CE02" w14:textId="77777777" w:rsidR="00983BC4" w:rsidRPr="004C132F" w:rsidRDefault="00983BC4" w:rsidP="00983BC4">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2" w:name="DocumentFor"/>
      <w:bookmarkEnd w:id="2"/>
      <w:r>
        <w:rPr>
          <w:rFonts w:ascii="Arial" w:hAnsi="Arial" w:cs="Arial"/>
          <w:b/>
          <w:sz w:val="24"/>
        </w:rPr>
        <w:t>Discussion</w:t>
      </w:r>
    </w:p>
    <w:p w14:paraId="5700CC28" w14:textId="77777777" w:rsidR="004B515E" w:rsidRPr="00A137D5" w:rsidRDefault="004B515E" w:rsidP="005D2062">
      <w:pPr>
        <w:pStyle w:val="Heading1"/>
        <w:pBdr>
          <w:top w:val="single" w:sz="12" w:space="2" w:color="auto"/>
        </w:pBdr>
        <w:rPr>
          <w:sz w:val="32"/>
        </w:rPr>
      </w:pPr>
      <w:r w:rsidRPr="00A137D5">
        <w:rPr>
          <w:sz w:val="32"/>
        </w:rPr>
        <w:t>Introduction</w:t>
      </w:r>
    </w:p>
    <w:p w14:paraId="54A510FE" w14:textId="21D6E7F9" w:rsidR="00C804B1" w:rsidRDefault="00983BC4" w:rsidP="005D2062">
      <w:pPr>
        <w:jc w:val="both"/>
        <w:rPr>
          <w:lang w:eastAsia="zh-CN"/>
        </w:rPr>
      </w:pPr>
      <w:r>
        <w:rPr>
          <w:lang w:eastAsia="zh-CN"/>
        </w:rPr>
        <w:t>UE behaviour for per-UE and per-FR gap has been discussed in RAN4 for EN-DC case, but no discussion was related with SA case</w:t>
      </w:r>
      <w:r w:rsidR="000253A4">
        <w:rPr>
          <w:lang w:eastAsia="zh-CN"/>
        </w:rPr>
        <w:t>.</w:t>
      </w:r>
      <w:r>
        <w:rPr>
          <w:lang w:eastAsia="zh-CN"/>
        </w:rPr>
        <w:t xml:space="preserve"> Since the applicability requirement of measurement gap was specified in TS38.133, we also need to clarify the UE behaviour under different measurement gaps for SA case.</w:t>
      </w:r>
    </w:p>
    <w:p w14:paraId="4C8DF261" w14:textId="5CFA08FB" w:rsidR="00983BC4" w:rsidRPr="0067369B" w:rsidRDefault="00983BC4" w:rsidP="005D2062">
      <w:pPr>
        <w:jc w:val="both"/>
        <w:rPr>
          <w:lang w:val="en-US" w:eastAsia="zh-CN"/>
        </w:rPr>
      </w:pPr>
      <w:r>
        <w:rPr>
          <w:lang w:eastAsia="zh-CN"/>
        </w:rPr>
        <w:t>In this contribution, the UE measurement mode with gap for SA are analysed.</w:t>
      </w:r>
    </w:p>
    <w:p w14:paraId="21E4F90F" w14:textId="5F44E619" w:rsidR="00F45216" w:rsidRPr="00A137D5" w:rsidRDefault="00F45216" w:rsidP="00F45216">
      <w:pPr>
        <w:pStyle w:val="Heading1"/>
        <w:rPr>
          <w:sz w:val="32"/>
        </w:rPr>
      </w:pPr>
      <w:r>
        <w:rPr>
          <w:sz w:val="32"/>
        </w:rPr>
        <w:t>Analysis on UE measurement mode with gap</w:t>
      </w:r>
      <w:r w:rsidR="00983BC4">
        <w:rPr>
          <w:sz w:val="32"/>
        </w:rPr>
        <w:t xml:space="preserve"> for SA</w:t>
      </w:r>
    </w:p>
    <w:p w14:paraId="6562FF31" w14:textId="4854213D" w:rsidR="00F45216" w:rsidRDefault="00F45216" w:rsidP="00665CE6">
      <w:pPr>
        <w:jc w:val="both"/>
        <w:rPr>
          <w:lang w:eastAsia="zh-CN"/>
        </w:rPr>
      </w:pPr>
      <w:r>
        <w:rPr>
          <w:lang w:eastAsia="zh-CN"/>
        </w:rPr>
        <w:t xml:space="preserve">In this section we </w:t>
      </w:r>
      <w:r w:rsidR="00D25E74">
        <w:rPr>
          <w:lang w:eastAsia="zh-CN"/>
        </w:rPr>
        <w:t>analyse</w:t>
      </w:r>
      <w:r>
        <w:rPr>
          <w:lang w:eastAsia="zh-CN"/>
        </w:rPr>
        <w:t xml:space="preserve"> all the possible</w:t>
      </w:r>
      <w:r w:rsidR="00D25E74">
        <w:rPr>
          <w:lang w:eastAsia="zh-CN"/>
        </w:rPr>
        <w:t xml:space="preserve"> UE measurement behaviour with gap for SA.</w:t>
      </w:r>
      <w:r w:rsidR="00983BC4">
        <w:rPr>
          <w:lang w:eastAsia="zh-CN"/>
        </w:rPr>
        <w:t xml:space="preserve"> Since RAN2 has no conclusion on the gap configuration flow for NR+NR DC case, we cannot determine whether MgNB and SgNB will configure gap separately or only MgNB can configure the measurement gap. In that sense, </w:t>
      </w:r>
      <w:r w:rsidR="00FC3FAB">
        <w:rPr>
          <w:lang w:eastAsia="zh-CN"/>
        </w:rPr>
        <w:t>the cases we analysed in this contribution concentrate on the following scenarios:</w:t>
      </w:r>
    </w:p>
    <w:p w14:paraId="5E8BEBF0" w14:textId="32F79736" w:rsidR="00FC3FAB" w:rsidRDefault="00FC3FAB" w:rsidP="00665CE6">
      <w:pPr>
        <w:jc w:val="both"/>
        <w:rPr>
          <w:lang w:eastAsia="zh-CN"/>
        </w:rPr>
      </w:pPr>
      <w:r>
        <w:rPr>
          <w:lang w:eastAsia="zh-CN"/>
        </w:rPr>
        <w:t>Scenario 1: Serving cell is FR1</w:t>
      </w:r>
      <w:r w:rsidR="004123DB">
        <w:rPr>
          <w:lang w:eastAsia="zh-CN"/>
        </w:rPr>
        <w:t xml:space="preserve"> cell only, or Serving cells are </w:t>
      </w:r>
      <w:r w:rsidR="00411125">
        <w:rPr>
          <w:lang w:eastAsia="zh-CN"/>
        </w:rPr>
        <w:t xml:space="preserve">NR CA in </w:t>
      </w:r>
      <w:r w:rsidR="004123DB">
        <w:rPr>
          <w:lang w:eastAsia="zh-CN"/>
        </w:rPr>
        <w:t xml:space="preserve">FR1 </w:t>
      </w:r>
    </w:p>
    <w:p w14:paraId="13771D4A" w14:textId="5F70CB55" w:rsidR="00411125" w:rsidRDefault="00411125" w:rsidP="00411125">
      <w:pPr>
        <w:jc w:val="both"/>
        <w:rPr>
          <w:lang w:eastAsia="zh-CN"/>
        </w:rPr>
      </w:pPr>
      <w:r>
        <w:rPr>
          <w:lang w:eastAsia="zh-CN"/>
        </w:rPr>
        <w:t xml:space="preserve">Scenario 2: Serving cell is FR2 cell only, or Serving cells are NR CA in FR2 </w:t>
      </w:r>
    </w:p>
    <w:p w14:paraId="769CD1E3" w14:textId="3007B6AB" w:rsidR="00411125" w:rsidRDefault="00411125" w:rsidP="00411125">
      <w:pPr>
        <w:jc w:val="both"/>
        <w:rPr>
          <w:lang w:eastAsia="zh-CN"/>
        </w:rPr>
      </w:pPr>
      <w:r>
        <w:rPr>
          <w:lang w:eastAsia="zh-CN"/>
        </w:rPr>
        <w:t>Scenario 3: Serving cells are FR1+ FR2 CA</w:t>
      </w:r>
    </w:p>
    <w:p w14:paraId="0535581F" w14:textId="1F5015CE" w:rsidR="00411125" w:rsidRDefault="00411125" w:rsidP="00411125">
      <w:pPr>
        <w:jc w:val="both"/>
        <w:rPr>
          <w:lang w:eastAsia="zh-CN"/>
        </w:rPr>
      </w:pPr>
      <w:r>
        <w:rPr>
          <w:lang w:eastAsia="zh-CN"/>
        </w:rPr>
        <w:t>In SA, UE can also indicate to support per-UE gap only or support both per-UE and per-FR gap; and we think it is still useful to let network explicitly indicate the measurement gap type to UE associated with the gap configuration.</w:t>
      </w:r>
    </w:p>
    <w:p w14:paraId="6FE1E191" w14:textId="5FCE8698" w:rsidR="00D25E74" w:rsidRDefault="00D25E74" w:rsidP="00D25E74">
      <w:pPr>
        <w:pStyle w:val="Heading2"/>
        <w:ind w:left="720"/>
      </w:pPr>
      <w:r w:rsidRPr="00D25E74">
        <w:t>If UE support per-UE gap only</w:t>
      </w:r>
    </w:p>
    <w:p w14:paraId="172CFAC6" w14:textId="104E43D8" w:rsidR="00411125" w:rsidRPr="00411125" w:rsidRDefault="00411125" w:rsidP="00411125">
      <w:pPr>
        <w:rPr>
          <w:lang w:eastAsia="ja-JP" w:bidi="hi-IN"/>
        </w:rPr>
      </w:pPr>
      <w:r>
        <w:rPr>
          <w:lang w:eastAsia="ja-JP" w:bidi="hi-IN"/>
        </w:rPr>
        <w:t xml:space="preserve">Since UE only supports per-UE gap, network can only configure per-UE gap for this UE and only the per-UE gap based measurement requirement will be applied in this case. If the per-FR gap configuration is received from network, it will be considered as an invalid configuration and no </w:t>
      </w:r>
      <w:r w:rsidR="00835B0E">
        <w:rPr>
          <w:lang w:eastAsia="ja-JP" w:bidi="hi-IN"/>
        </w:rPr>
        <w:t xml:space="preserve">measurement </w:t>
      </w:r>
      <w:r>
        <w:rPr>
          <w:lang w:eastAsia="ja-JP" w:bidi="hi-IN"/>
        </w:rPr>
        <w:t xml:space="preserve">requirement can be applied consequently. </w:t>
      </w:r>
    </w:p>
    <w:p w14:paraId="7A39649F" w14:textId="34C75AA0" w:rsidR="00D61011" w:rsidRPr="00D61011" w:rsidRDefault="00D61011" w:rsidP="00D25E74">
      <w:pPr>
        <w:jc w:val="both"/>
        <w:rPr>
          <w:rFonts w:eastAsia="Times New Roman"/>
          <w:b/>
          <w:bCs/>
          <w:i/>
          <w:lang w:eastAsia="zh-CN"/>
        </w:rPr>
      </w:pPr>
      <w:r w:rsidRPr="006127AD">
        <w:rPr>
          <w:rFonts w:eastAsia="Times New Roman"/>
          <w:b/>
          <w:bCs/>
          <w:i/>
          <w:lang w:eastAsia="zh-CN"/>
        </w:rPr>
        <w:t xml:space="preserve">Proposal </w:t>
      </w:r>
      <w:r w:rsidR="00411125">
        <w:rPr>
          <w:rFonts w:eastAsia="Times New Roman"/>
          <w:b/>
          <w:bCs/>
          <w:i/>
          <w:lang w:eastAsia="zh-CN"/>
        </w:rPr>
        <w:t>1</w:t>
      </w:r>
      <w:r w:rsidRPr="006127AD">
        <w:rPr>
          <w:rFonts w:eastAsia="Times New Roman"/>
          <w:b/>
          <w:bCs/>
          <w:i/>
          <w:lang w:eastAsia="zh-CN"/>
        </w:rPr>
        <w:t>:</w:t>
      </w:r>
      <w:r>
        <w:rPr>
          <w:rFonts w:eastAsia="Times New Roman"/>
          <w:b/>
          <w:bCs/>
          <w:i/>
          <w:lang w:eastAsia="zh-CN"/>
        </w:rPr>
        <w:t xml:space="preserve"> For UE who support</w:t>
      </w:r>
      <w:r w:rsidR="00FD4F7A">
        <w:rPr>
          <w:rFonts w:eastAsia="Times New Roman"/>
          <w:b/>
          <w:bCs/>
          <w:i/>
          <w:lang w:eastAsia="zh-CN"/>
        </w:rPr>
        <w:t>s</w:t>
      </w:r>
      <w:r>
        <w:rPr>
          <w:rFonts w:eastAsia="Times New Roman"/>
          <w:b/>
          <w:bCs/>
          <w:i/>
          <w:lang w:eastAsia="zh-CN"/>
        </w:rPr>
        <w:t xml:space="preserve"> per-UE gap only</w:t>
      </w:r>
      <w:r w:rsidRPr="006127AD">
        <w:rPr>
          <w:rFonts w:eastAsia="Times New Roman"/>
          <w:b/>
          <w:bCs/>
          <w:i/>
          <w:lang w:eastAsia="zh-CN"/>
        </w:rPr>
        <w:t xml:space="preserve">, </w:t>
      </w:r>
      <w:r w:rsidR="00411125">
        <w:rPr>
          <w:rFonts w:eastAsia="Times New Roman"/>
          <w:b/>
          <w:bCs/>
          <w:i/>
          <w:lang w:eastAsia="zh-CN"/>
        </w:rPr>
        <w:t>only per-UE gap can be configured to this UE</w:t>
      </w:r>
      <w:r>
        <w:rPr>
          <w:rFonts w:eastAsia="Times New Roman"/>
          <w:b/>
          <w:bCs/>
          <w:i/>
          <w:lang w:eastAsia="zh-CN"/>
        </w:rPr>
        <w:t>.</w:t>
      </w:r>
    </w:p>
    <w:p w14:paraId="693CC786" w14:textId="02930F69" w:rsidR="00D25E74" w:rsidRDefault="00D25E74" w:rsidP="00D25E74">
      <w:pPr>
        <w:pStyle w:val="Heading2"/>
        <w:ind w:left="720"/>
      </w:pPr>
      <w:r w:rsidRPr="00D25E74">
        <w:t>If UE support per-</w:t>
      </w:r>
      <w:r>
        <w:t>FR gap</w:t>
      </w:r>
    </w:p>
    <w:p w14:paraId="77D2C4C7" w14:textId="04C846F3" w:rsidR="00DE6448" w:rsidRDefault="00835B0E" w:rsidP="00D25E74">
      <w:pPr>
        <w:jc w:val="both"/>
        <w:rPr>
          <w:lang w:eastAsia="zh-CN"/>
        </w:rPr>
      </w:pPr>
      <w:r>
        <w:rPr>
          <w:lang w:eastAsia="zh-CN"/>
        </w:rPr>
        <w:t>Based on the above listed scenarios, we summarize all the UE measurement mode in the following tables.</w:t>
      </w:r>
    </w:p>
    <w:p w14:paraId="33440EB4" w14:textId="1B51D22F" w:rsidR="00510944" w:rsidRPr="00510944" w:rsidRDefault="007F1F71" w:rsidP="00510944">
      <w:pPr>
        <w:pStyle w:val="Heading4"/>
        <w:rPr>
          <w:lang w:eastAsia="zh-CN"/>
        </w:rPr>
      </w:pPr>
      <w:r>
        <w:t xml:space="preserve">Scenario 1: </w:t>
      </w:r>
      <w:r w:rsidR="00835B0E">
        <w:rPr>
          <w:lang w:eastAsia="zh-CN"/>
        </w:rPr>
        <w:t>Serving cell is FR1 cell only, or Serving cells are NR CA in FR1</w:t>
      </w:r>
    </w:p>
    <w:p w14:paraId="4752E02E" w14:textId="39AA33FD" w:rsidR="00510944" w:rsidRDefault="00510944" w:rsidP="00510944">
      <w:pPr>
        <w:pStyle w:val="Caption"/>
        <w:jc w:val="center"/>
      </w:pPr>
      <w:r>
        <w:t xml:space="preserve">Table </w:t>
      </w:r>
      <w:r w:rsidR="00835B0E">
        <w:t>1</w:t>
      </w:r>
      <w:r>
        <w:t xml:space="preserve">. </w:t>
      </w:r>
      <w:r w:rsidR="00000F2F">
        <w:t xml:space="preserve">UE measurement mode with gap in scenario </w:t>
      </w:r>
      <w: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71"/>
        <w:gridCol w:w="2255"/>
        <w:gridCol w:w="2574"/>
        <w:gridCol w:w="2519"/>
      </w:tblGrid>
      <w:tr w:rsidR="007F1F71" w:rsidRPr="007F1F71" w14:paraId="28B1A04D" w14:textId="77777777" w:rsidTr="00EB442D">
        <w:tc>
          <w:tcPr>
            <w:tcW w:w="2271" w:type="dxa"/>
            <w:tcMar>
              <w:top w:w="80" w:type="dxa"/>
              <w:left w:w="80" w:type="dxa"/>
              <w:bottom w:w="80" w:type="dxa"/>
              <w:right w:w="80" w:type="dxa"/>
            </w:tcMar>
            <w:hideMark/>
          </w:tcPr>
          <w:p w14:paraId="705674CF" w14:textId="77777777" w:rsidR="007F1F71" w:rsidRPr="006127AD" w:rsidRDefault="007F1F71" w:rsidP="007F1F71">
            <w:pPr>
              <w:overflowPunct/>
              <w:autoSpaceDE/>
              <w:autoSpaceDN/>
              <w:adjustRightInd/>
              <w:spacing w:before="0" w:after="0"/>
              <w:textAlignment w:val="auto"/>
              <w:rPr>
                <w:rFonts w:eastAsia="Times New Roman"/>
                <w:sz w:val="18"/>
                <w:lang w:eastAsia="zh-CN"/>
              </w:rPr>
            </w:pPr>
            <w:r w:rsidRPr="006127AD">
              <w:rPr>
                <w:rFonts w:eastAsia="Times New Roman"/>
                <w:b/>
                <w:bCs/>
                <w:sz w:val="18"/>
                <w:lang w:eastAsia="zh-CN"/>
              </w:rPr>
              <w:t> </w:t>
            </w:r>
          </w:p>
        </w:tc>
        <w:tc>
          <w:tcPr>
            <w:tcW w:w="2255" w:type="dxa"/>
            <w:tcMar>
              <w:top w:w="80" w:type="dxa"/>
              <w:left w:w="80" w:type="dxa"/>
              <w:bottom w:w="80" w:type="dxa"/>
              <w:right w:w="80" w:type="dxa"/>
            </w:tcMar>
            <w:hideMark/>
          </w:tcPr>
          <w:p w14:paraId="3FCC1911" w14:textId="77777777" w:rsidR="007F1F71" w:rsidRPr="006127AD" w:rsidRDefault="007F1F71" w:rsidP="007F1F71">
            <w:pPr>
              <w:overflowPunct/>
              <w:autoSpaceDE/>
              <w:autoSpaceDN/>
              <w:adjustRightInd/>
              <w:spacing w:before="0" w:after="0"/>
              <w:textAlignment w:val="auto"/>
              <w:rPr>
                <w:rFonts w:eastAsia="Times New Roman"/>
                <w:sz w:val="18"/>
                <w:lang w:eastAsia="zh-CN"/>
              </w:rPr>
            </w:pPr>
            <w:r w:rsidRPr="006127AD">
              <w:rPr>
                <w:rFonts w:eastAsia="Times New Roman"/>
                <w:b/>
                <w:bCs/>
                <w:sz w:val="18"/>
                <w:lang w:eastAsia="zh-CN"/>
              </w:rPr>
              <w:t>Measurement object involves LTE, FR1 only</w:t>
            </w:r>
          </w:p>
        </w:tc>
        <w:tc>
          <w:tcPr>
            <w:tcW w:w="2574" w:type="dxa"/>
            <w:tcMar>
              <w:top w:w="80" w:type="dxa"/>
              <w:left w:w="80" w:type="dxa"/>
              <w:bottom w:w="80" w:type="dxa"/>
              <w:right w:w="80" w:type="dxa"/>
            </w:tcMar>
            <w:hideMark/>
          </w:tcPr>
          <w:p w14:paraId="13EA825C" w14:textId="77777777" w:rsidR="007F1F71" w:rsidRPr="006127AD" w:rsidRDefault="007F1F71" w:rsidP="007F1F71">
            <w:pPr>
              <w:overflowPunct/>
              <w:autoSpaceDE/>
              <w:autoSpaceDN/>
              <w:adjustRightInd/>
              <w:spacing w:before="0" w:after="0"/>
              <w:textAlignment w:val="auto"/>
              <w:rPr>
                <w:rFonts w:eastAsia="Times New Roman"/>
                <w:sz w:val="18"/>
                <w:lang w:eastAsia="zh-CN"/>
              </w:rPr>
            </w:pPr>
            <w:r w:rsidRPr="006127AD">
              <w:rPr>
                <w:rFonts w:eastAsia="Times New Roman"/>
                <w:b/>
                <w:bCs/>
                <w:sz w:val="18"/>
                <w:lang w:eastAsia="zh-CN"/>
              </w:rPr>
              <w:t>Measurement object involves LTE, FR1 and FR2</w:t>
            </w:r>
          </w:p>
        </w:tc>
        <w:tc>
          <w:tcPr>
            <w:tcW w:w="2519" w:type="dxa"/>
            <w:tcMar>
              <w:top w:w="80" w:type="dxa"/>
              <w:left w:w="80" w:type="dxa"/>
              <w:bottom w:w="80" w:type="dxa"/>
              <w:right w:w="80" w:type="dxa"/>
            </w:tcMar>
            <w:hideMark/>
          </w:tcPr>
          <w:p w14:paraId="2697CD74" w14:textId="77777777" w:rsidR="007F1F71" w:rsidRPr="006127AD" w:rsidRDefault="007F1F71" w:rsidP="007F1F71">
            <w:pPr>
              <w:overflowPunct/>
              <w:autoSpaceDE/>
              <w:autoSpaceDN/>
              <w:adjustRightInd/>
              <w:spacing w:before="0" w:after="0"/>
              <w:textAlignment w:val="auto"/>
              <w:rPr>
                <w:rFonts w:eastAsia="Times New Roman"/>
                <w:sz w:val="18"/>
                <w:lang w:eastAsia="zh-CN"/>
              </w:rPr>
            </w:pPr>
            <w:r w:rsidRPr="006127AD">
              <w:rPr>
                <w:rFonts w:eastAsia="Times New Roman"/>
                <w:b/>
                <w:bCs/>
                <w:sz w:val="18"/>
                <w:lang w:eastAsia="zh-CN"/>
              </w:rPr>
              <w:t>Measurement object involves FR2 only</w:t>
            </w:r>
          </w:p>
        </w:tc>
      </w:tr>
      <w:tr w:rsidR="007F1F71" w:rsidRPr="007F1F71" w14:paraId="3A22B333" w14:textId="77777777" w:rsidTr="00EB442D">
        <w:tc>
          <w:tcPr>
            <w:tcW w:w="2271" w:type="dxa"/>
            <w:tcMar>
              <w:top w:w="80" w:type="dxa"/>
              <w:left w:w="80" w:type="dxa"/>
              <w:bottom w:w="80" w:type="dxa"/>
              <w:right w:w="80" w:type="dxa"/>
            </w:tcMar>
            <w:hideMark/>
          </w:tcPr>
          <w:p w14:paraId="415F768D" w14:textId="45FE69B7" w:rsidR="007F1F71" w:rsidRPr="006127AD" w:rsidRDefault="005625FD" w:rsidP="007F1F71">
            <w:pPr>
              <w:overflowPunct/>
              <w:autoSpaceDE/>
              <w:autoSpaceDN/>
              <w:adjustRightInd/>
              <w:spacing w:before="0" w:after="0"/>
              <w:textAlignment w:val="auto"/>
              <w:rPr>
                <w:rFonts w:eastAsia="Times New Roman"/>
                <w:sz w:val="18"/>
                <w:lang w:eastAsia="zh-CN"/>
              </w:rPr>
            </w:pPr>
            <w:r>
              <w:rPr>
                <w:rFonts w:eastAsia="Times New Roman"/>
                <w:sz w:val="18"/>
                <w:lang w:eastAsia="zh-CN"/>
              </w:rPr>
              <w:t>Serving cell configure per-UE gap</w:t>
            </w:r>
          </w:p>
        </w:tc>
        <w:tc>
          <w:tcPr>
            <w:tcW w:w="2255" w:type="dxa"/>
            <w:tcMar>
              <w:top w:w="80" w:type="dxa"/>
              <w:left w:w="80" w:type="dxa"/>
              <w:bottom w:w="80" w:type="dxa"/>
              <w:right w:w="80" w:type="dxa"/>
            </w:tcMar>
            <w:hideMark/>
          </w:tcPr>
          <w:p w14:paraId="7DA0A255" w14:textId="19111EF2" w:rsidR="007F1F71" w:rsidRPr="006127AD" w:rsidRDefault="007F1F71" w:rsidP="00EB442D">
            <w:pPr>
              <w:overflowPunct/>
              <w:autoSpaceDE/>
              <w:autoSpaceDN/>
              <w:adjustRightInd/>
              <w:spacing w:before="0" w:after="0"/>
              <w:textAlignment w:val="auto"/>
              <w:rPr>
                <w:color w:val="000000"/>
                <w:sz w:val="18"/>
              </w:rPr>
            </w:pPr>
            <w:r w:rsidRPr="00A35F3B">
              <w:rPr>
                <w:color w:val="000000"/>
                <w:sz w:val="18"/>
              </w:rPr>
              <w:t>UE applies per</w:t>
            </w:r>
            <w:r w:rsidR="00EB442D" w:rsidRPr="00A35F3B">
              <w:rPr>
                <w:color w:val="000000"/>
                <w:sz w:val="18"/>
              </w:rPr>
              <w:t>-</w:t>
            </w:r>
            <w:r w:rsidRPr="00A35F3B">
              <w:rPr>
                <w:color w:val="000000"/>
                <w:sz w:val="18"/>
              </w:rPr>
              <w:t xml:space="preserve">UE gap </w:t>
            </w:r>
            <w:r w:rsidR="00A35F3B" w:rsidRPr="00A35F3B">
              <w:rPr>
                <w:color w:val="000000"/>
                <w:sz w:val="18"/>
              </w:rPr>
              <w:t>for measurement</w:t>
            </w:r>
          </w:p>
          <w:p w14:paraId="5BCC8DFF" w14:textId="77777777" w:rsidR="00510944" w:rsidRPr="006127AD" w:rsidRDefault="00510944" w:rsidP="00EB442D">
            <w:pPr>
              <w:overflowPunct/>
              <w:autoSpaceDE/>
              <w:autoSpaceDN/>
              <w:adjustRightInd/>
              <w:spacing w:before="0" w:after="0"/>
              <w:textAlignment w:val="auto"/>
              <w:rPr>
                <w:color w:val="FF0000"/>
                <w:sz w:val="18"/>
              </w:rPr>
            </w:pPr>
          </w:p>
          <w:p w14:paraId="0653CB21" w14:textId="40DCF24C" w:rsidR="00510944" w:rsidRPr="006127AD" w:rsidRDefault="00510944" w:rsidP="00A42AA2">
            <w:pPr>
              <w:overflowPunct/>
              <w:autoSpaceDE/>
              <w:autoSpaceDN/>
              <w:adjustRightInd/>
              <w:spacing w:before="0" w:after="0"/>
              <w:textAlignment w:val="auto"/>
              <w:rPr>
                <w:color w:val="000000"/>
                <w:sz w:val="18"/>
              </w:rPr>
            </w:pPr>
          </w:p>
        </w:tc>
        <w:tc>
          <w:tcPr>
            <w:tcW w:w="2574" w:type="dxa"/>
            <w:tcMar>
              <w:top w:w="80" w:type="dxa"/>
              <w:left w:w="80" w:type="dxa"/>
              <w:bottom w:w="80" w:type="dxa"/>
              <w:right w:w="80" w:type="dxa"/>
            </w:tcMar>
            <w:hideMark/>
          </w:tcPr>
          <w:p w14:paraId="34C0D1E9" w14:textId="77777777" w:rsidR="00A35F3B" w:rsidRPr="006127AD" w:rsidRDefault="00A35F3B" w:rsidP="00A35F3B">
            <w:pPr>
              <w:overflowPunct/>
              <w:autoSpaceDE/>
              <w:autoSpaceDN/>
              <w:adjustRightInd/>
              <w:spacing w:before="0" w:after="0"/>
              <w:textAlignment w:val="auto"/>
              <w:rPr>
                <w:color w:val="000000"/>
                <w:sz w:val="18"/>
              </w:rPr>
            </w:pPr>
            <w:r w:rsidRPr="00A35F3B">
              <w:rPr>
                <w:color w:val="000000"/>
                <w:sz w:val="18"/>
              </w:rPr>
              <w:t>UE applies per-UE gap for measurement</w:t>
            </w:r>
          </w:p>
          <w:p w14:paraId="57A4648A" w14:textId="5875A827" w:rsidR="00EB442D" w:rsidRPr="006127AD" w:rsidRDefault="00EB442D" w:rsidP="00EB442D">
            <w:pPr>
              <w:overflowPunct/>
              <w:autoSpaceDE/>
              <w:autoSpaceDN/>
              <w:adjustRightInd/>
              <w:spacing w:before="0" w:after="0"/>
              <w:textAlignment w:val="auto"/>
              <w:rPr>
                <w:color w:val="000000"/>
                <w:sz w:val="18"/>
              </w:rPr>
            </w:pPr>
          </w:p>
        </w:tc>
        <w:tc>
          <w:tcPr>
            <w:tcW w:w="2519" w:type="dxa"/>
            <w:tcMar>
              <w:top w:w="80" w:type="dxa"/>
              <w:left w:w="80" w:type="dxa"/>
              <w:bottom w:w="80" w:type="dxa"/>
              <w:right w:w="80" w:type="dxa"/>
            </w:tcMar>
            <w:hideMark/>
          </w:tcPr>
          <w:p w14:paraId="45B60591" w14:textId="77777777" w:rsidR="00A35F3B" w:rsidRPr="006127AD" w:rsidRDefault="00A35F3B" w:rsidP="00A35F3B">
            <w:pPr>
              <w:overflowPunct/>
              <w:autoSpaceDE/>
              <w:autoSpaceDN/>
              <w:adjustRightInd/>
              <w:spacing w:before="0" w:after="0"/>
              <w:textAlignment w:val="auto"/>
              <w:rPr>
                <w:color w:val="000000"/>
                <w:sz w:val="18"/>
              </w:rPr>
            </w:pPr>
            <w:r w:rsidRPr="00A35F3B">
              <w:rPr>
                <w:color w:val="000000"/>
                <w:sz w:val="18"/>
              </w:rPr>
              <w:t>UE applies per-UE gap for measurement</w:t>
            </w:r>
          </w:p>
          <w:p w14:paraId="58B1DAC6" w14:textId="6441A724" w:rsidR="00EB442D" w:rsidRPr="006127AD" w:rsidRDefault="00EB442D" w:rsidP="00EB442D">
            <w:pPr>
              <w:overflowPunct/>
              <w:autoSpaceDE/>
              <w:autoSpaceDN/>
              <w:adjustRightInd/>
              <w:spacing w:before="0" w:after="0"/>
              <w:textAlignment w:val="auto"/>
              <w:rPr>
                <w:rFonts w:eastAsia="Times New Roman"/>
                <w:sz w:val="18"/>
                <w:lang w:eastAsia="zh-CN"/>
              </w:rPr>
            </w:pPr>
          </w:p>
        </w:tc>
      </w:tr>
      <w:tr w:rsidR="007F1F71" w:rsidRPr="007F1F71" w14:paraId="5AFCD117" w14:textId="77777777" w:rsidTr="00EB442D">
        <w:tc>
          <w:tcPr>
            <w:tcW w:w="2271" w:type="dxa"/>
            <w:tcMar>
              <w:top w:w="80" w:type="dxa"/>
              <w:left w:w="80" w:type="dxa"/>
              <w:bottom w:w="80" w:type="dxa"/>
              <w:right w:w="80" w:type="dxa"/>
            </w:tcMar>
            <w:hideMark/>
          </w:tcPr>
          <w:p w14:paraId="60417A20" w14:textId="3BD68879" w:rsidR="007F1F71" w:rsidRPr="006127AD" w:rsidRDefault="005625FD" w:rsidP="005625FD">
            <w:pPr>
              <w:overflowPunct/>
              <w:autoSpaceDE/>
              <w:autoSpaceDN/>
              <w:adjustRightInd/>
              <w:spacing w:before="0" w:after="0"/>
              <w:textAlignment w:val="auto"/>
              <w:rPr>
                <w:rFonts w:eastAsia="Times New Roman"/>
                <w:sz w:val="18"/>
                <w:lang w:eastAsia="zh-CN"/>
              </w:rPr>
            </w:pPr>
            <w:r>
              <w:rPr>
                <w:rFonts w:eastAsia="Times New Roman"/>
                <w:sz w:val="18"/>
                <w:lang w:eastAsia="zh-CN"/>
              </w:rPr>
              <w:t>Serving cell configure per-FR gap for LTE/FR1</w:t>
            </w:r>
            <w:r w:rsidR="00CF24B7">
              <w:rPr>
                <w:rFonts w:eastAsia="Times New Roman"/>
                <w:sz w:val="18"/>
                <w:lang w:eastAsia="zh-CN"/>
              </w:rPr>
              <w:t xml:space="preserve"> only</w:t>
            </w:r>
          </w:p>
        </w:tc>
        <w:tc>
          <w:tcPr>
            <w:tcW w:w="2255" w:type="dxa"/>
            <w:tcMar>
              <w:top w:w="80" w:type="dxa"/>
              <w:left w:w="80" w:type="dxa"/>
              <w:bottom w:w="80" w:type="dxa"/>
              <w:right w:w="80" w:type="dxa"/>
            </w:tcMar>
            <w:hideMark/>
          </w:tcPr>
          <w:p w14:paraId="3206368A" w14:textId="2BD3BFD2" w:rsidR="00495A0D" w:rsidRPr="006127AD" w:rsidRDefault="00495A0D" w:rsidP="00495A0D">
            <w:pPr>
              <w:overflowPunct/>
              <w:autoSpaceDE/>
              <w:autoSpaceDN/>
              <w:adjustRightInd/>
              <w:spacing w:before="0" w:after="0"/>
              <w:textAlignment w:val="auto"/>
              <w:rPr>
                <w:color w:val="000000"/>
                <w:sz w:val="18"/>
              </w:rPr>
            </w:pPr>
            <w:r w:rsidRPr="00A35F3B">
              <w:rPr>
                <w:color w:val="000000"/>
                <w:sz w:val="18"/>
              </w:rPr>
              <w:t xml:space="preserve">UE applies </w:t>
            </w:r>
            <w:r>
              <w:rPr>
                <w:color w:val="000000"/>
                <w:sz w:val="18"/>
              </w:rPr>
              <w:t>FR1</w:t>
            </w:r>
            <w:r w:rsidRPr="00A35F3B">
              <w:rPr>
                <w:color w:val="000000"/>
                <w:sz w:val="18"/>
              </w:rPr>
              <w:t xml:space="preserve"> gap for </w:t>
            </w:r>
            <w:r w:rsidR="002B3272">
              <w:rPr>
                <w:color w:val="000000"/>
                <w:sz w:val="18"/>
              </w:rPr>
              <w:t xml:space="preserve">LTE/FR1 </w:t>
            </w:r>
            <w:r w:rsidRPr="00A35F3B">
              <w:rPr>
                <w:color w:val="000000"/>
                <w:sz w:val="18"/>
              </w:rPr>
              <w:t>measurement</w:t>
            </w:r>
          </w:p>
          <w:p w14:paraId="4AF70C38" w14:textId="1A0E4F55" w:rsidR="00EB442D" w:rsidRPr="006127AD" w:rsidRDefault="00EB442D" w:rsidP="007F1F71">
            <w:pPr>
              <w:overflowPunct/>
              <w:autoSpaceDE/>
              <w:autoSpaceDN/>
              <w:adjustRightInd/>
              <w:spacing w:before="0" w:after="0"/>
              <w:textAlignment w:val="auto"/>
              <w:rPr>
                <w:rFonts w:eastAsia="Times New Roman"/>
                <w:color w:val="525252" w:themeColor="accent3" w:themeShade="80"/>
                <w:sz w:val="18"/>
                <w:lang w:eastAsia="zh-CN"/>
              </w:rPr>
            </w:pPr>
          </w:p>
        </w:tc>
        <w:tc>
          <w:tcPr>
            <w:tcW w:w="2574" w:type="dxa"/>
            <w:tcMar>
              <w:top w:w="80" w:type="dxa"/>
              <w:left w:w="80" w:type="dxa"/>
              <w:bottom w:w="80" w:type="dxa"/>
              <w:right w:w="80" w:type="dxa"/>
            </w:tcMar>
            <w:hideMark/>
          </w:tcPr>
          <w:p w14:paraId="25CC5DEF" w14:textId="75729A13" w:rsidR="008976BC" w:rsidRDefault="008976BC" w:rsidP="008976BC">
            <w:pPr>
              <w:overflowPunct/>
              <w:autoSpaceDE/>
              <w:autoSpaceDN/>
              <w:adjustRightInd/>
              <w:spacing w:before="0" w:after="0"/>
              <w:textAlignment w:val="auto"/>
              <w:rPr>
                <w:color w:val="000000"/>
                <w:sz w:val="18"/>
              </w:rPr>
            </w:pPr>
            <w:r w:rsidRPr="00A35F3B">
              <w:rPr>
                <w:color w:val="000000"/>
                <w:sz w:val="18"/>
              </w:rPr>
              <w:lastRenderedPageBreak/>
              <w:t xml:space="preserve">UE applies </w:t>
            </w:r>
            <w:r>
              <w:rPr>
                <w:color w:val="000000"/>
                <w:sz w:val="18"/>
              </w:rPr>
              <w:t>FR1</w:t>
            </w:r>
            <w:r w:rsidRPr="00A35F3B">
              <w:rPr>
                <w:color w:val="000000"/>
                <w:sz w:val="18"/>
              </w:rPr>
              <w:t xml:space="preserve"> gap for </w:t>
            </w:r>
            <w:r w:rsidR="002B3272">
              <w:rPr>
                <w:color w:val="000000"/>
                <w:sz w:val="18"/>
              </w:rPr>
              <w:t xml:space="preserve">LTE/FR1 </w:t>
            </w:r>
            <w:r w:rsidRPr="00A35F3B">
              <w:rPr>
                <w:color w:val="000000"/>
                <w:sz w:val="18"/>
              </w:rPr>
              <w:t>measurement</w:t>
            </w:r>
            <w:r>
              <w:rPr>
                <w:color w:val="000000"/>
                <w:sz w:val="18"/>
              </w:rPr>
              <w:t>;</w:t>
            </w:r>
          </w:p>
          <w:p w14:paraId="20B071AC" w14:textId="10632162" w:rsidR="008976BC" w:rsidRPr="008976BC" w:rsidRDefault="008976BC" w:rsidP="008976BC">
            <w:pPr>
              <w:overflowPunct/>
              <w:autoSpaceDE/>
              <w:autoSpaceDN/>
              <w:adjustRightInd/>
              <w:spacing w:before="0" w:after="0"/>
              <w:textAlignment w:val="auto"/>
              <w:rPr>
                <w:color w:val="000000"/>
                <w:sz w:val="18"/>
                <w:lang w:val="en-US"/>
              </w:rPr>
            </w:pPr>
            <w:r w:rsidRPr="008976BC">
              <w:rPr>
                <w:color w:val="000000"/>
                <w:sz w:val="18"/>
              </w:rPr>
              <w:lastRenderedPageBreak/>
              <w:t xml:space="preserve">UE fulfils the per-FR requirements for FR2 measurement objects based on </w:t>
            </w:r>
            <w:r>
              <w:rPr>
                <w:color w:val="000000"/>
                <w:sz w:val="18"/>
                <w:lang w:val="en-US"/>
              </w:rPr>
              <w:t>effective MGRP=20ms</w:t>
            </w:r>
          </w:p>
          <w:p w14:paraId="029C9E15" w14:textId="4D28803C" w:rsidR="007F1F71" w:rsidRPr="006127AD" w:rsidRDefault="007F1F71" w:rsidP="00EB442D">
            <w:pPr>
              <w:overflowPunct/>
              <w:autoSpaceDE/>
              <w:autoSpaceDN/>
              <w:adjustRightInd/>
              <w:spacing w:before="0" w:after="0"/>
              <w:textAlignment w:val="auto"/>
              <w:rPr>
                <w:rFonts w:eastAsia="Times New Roman"/>
                <w:color w:val="525252" w:themeColor="accent3" w:themeShade="80"/>
                <w:sz w:val="18"/>
                <w:lang w:eastAsia="zh-CN"/>
              </w:rPr>
            </w:pPr>
          </w:p>
        </w:tc>
        <w:tc>
          <w:tcPr>
            <w:tcW w:w="2519" w:type="dxa"/>
            <w:tcMar>
              <w:top w:w="80" w:type="dxa"/>
              <w:left w:w="80" w:type="dxa"/>
              <w:bottom w:w="80" w:type="dxa"/>
              <w:right w:w="80" w:type="dxa"/>
            </w:tcMar>
            <w:hideMark/>
          </w:tcPr>
          <w:p w14:paraId="6CF787EF" w14:textId="77777777" w:rsidR="007F1F71" w:rsidRPr="002B3272" w:rsidRDefault="007F1F71" w:rsidP="007F1F71">
            <w:pPr>
              <w:overflowPunct/>
              <w:autoSpaceDE/>
              <w:autoSpaceDN/>
              <w:adjustRightInd/>
              <w:spacing w:before="0" w:after="0"/>
              <w:textAlignment w:val="auto"/>
              <w:rPr>
                <w:rFonts w:eastAsia="Times New Roman"/>
                <w:color w:val="FF0000"/>
                <w:sz w:val="18"/>
                <w:lang w:eastAsia="zh-CN"/>
              </w:rPr>
            </w:pPr>
            <w:r w:rsidRPr="002B3272">
              <w:rPr>
                <w:rFonts w:eastAsia="Times New Roman"/>
                <w:color w:val="FF0000"/>
                <w:sz w:val="18"/>
                <w:lang w:eastAsia="zh-CN"/>
              </w:rPr>
              <w:lastRenderedPageBreak/>
              <w:t>Invalid configuration</w:t>
            </w:r>
          </w:p>
          <w:p w14:paraId="4D694805" w14:textId="54895AC2" w:rsidR="00EB442D" w:rsidRPr="006127AD" w:rsidRDefault="00EB442D" w:rsidP="008976BC">
            <w:pPr>
              <w:overflowPunct/>
              <w:autoSpaceDE/>
              <w:autoSpaceDN/>
              <w:adjustRightInd/>
              <w:spacing w:before="0" w:after="0"/>
              <w:textAlignment w:val="auto"/>
              <w:rPr>
                <w:rFonts w:eastAsia="Times New Roman"/>
                <w:color w:val="525252" w:themeColor="accent3" w:themeShade="80"/>
                <w:sz w:val="18"/>
                <w:lang w:eastAsia="zh-CN"/>
              </w:rPr>
            </w:pPr>
            <w:r w:rsidRPr="002B3272">
              <w:rPr>
                <w:rFonts w:eastAsia="Times New Roman"/>
                <w:color w:val="FF0000"/>
                <w:sz w:val="18"/>
                <w:lang w:eastAsia="zh-CN"/>
              </w:rPr>
              <w:lastRenderedPageBreak/>
              <w:t>(</w:t>
            </w:r>
            <w:r w:rsidR="008976BC" w:rsidRPr="002B3272">
              <w:rPr>
                <w:rFonts w:eastAsia="Times New Roman"/>
                <w:color w:val="FF0000"/>
                <w:sz w:val="18"/>
                <w:lang w:eastAsia="zh-CN"/>
              </w:rPr>
              <w:t>FR1 gap cannot be used for FR2 MO</w:t>
            </w:r>
            <w:r w:rsidRPr="002B3272">
              <w:rPr>
                <w:rFonts w:eastAsia="Times New Roman"/>
                <w:color w:val="FF0000"/>
                <w:sz w:val="18"/>
                <w:lang w:eastAsia="zh-CN"/>
              </w:rPr>
              <w:t>)</w:t>
            </w:r>
          </w:p>
        </w:tc>
      </w:tr>
      <w:tr w:rsidR="007F1F71" w:rsidRPr="007F1F71" w14:paraId="34EEBA8C" w14:textId="77777777" w:rsidTr="00EB442D">
        <w:tc>
          <w:tcPr>
            <w:tcW w:w="2271" w:type="dxa"/>
            <w:tcMar>
              <w:top w:w="80" w:type="dxa"/>
              <w:left w:w="80" w:type="dxa"/>
              <w:bottom w:w="80" w:type="dxa"/>
              <w:right w:w="80" w:type="dxa"/>
            </w:tcMar>
            <w:hideMark/>
          </w:tcPr>
          <w:p w14:paraId="2FEE5811" w14:textId="2417220C" w:rsidR="007F1F71" w:rsidRPr="006127AD" w:rsidRDefault="005625FD" w:rsidP="005625FD">
            <w:pPr>
              <w:overflowPunct/>
              <w:autoSpaceDE/>
              <w:autoSpaceDN/>
              <w:adjustRightInd/>
              <w:spacing w:before="0" w:after="0"/>
              <w:textAlignment w:val="auto"/>
              <w:rPr>
                <w:rFonts w:eastAsia="Times New Roman"/>
                <w:sz w:val="18"/>
                <w:lang w:eastAsia="zh-CN"/>
              </w:rPr>
            </w:pPr>
            <w:r>
              <w:rPr>
                <w:rFonts w:eastAsia="Times New Roman"/>
                <w:sz w:val="18"/>
                <w:lang w:eastAsia="zh-CN"/>
              </w:rPr>
              <w:lastRenderedPageBreak/>
              <w:t>Serving cell configure per-FR gap for FR2</w:t>
            </w:r>
            <w:r w:rsidR="00CF24B7">
              <w:rPr>
                <w:rFonts w:eastAsia="Times New Roman"/>
                <w:sz w:val="18"/>
                <w:lang w:eastAsia="zh-CN"/>
              </w:rPr>
              <w:t xml:space="preserve"> only</w:t>
            </w:r>
          </w:p>
        </w:tc>
        <w:tc>
          <w:tcPr>
            <w:tcW w:w="2255" w:type="dxa"/>
            <w:tcMar>
              <w:top w:w="80" w:type="dxa"/>
              <w:left w:w="80" w:type="dxa"/>
              <w:bottom w:w="80" w:type="dxa"/>
              <w:right w:w="80" w:type="dxa"/>
            </w:tcMar>
            <w:hideMark/>
          </w:tcPr>
          <w:p w14:paraId="2C68207C" w14:textId="77777777" w:rsidR="007F1F71" w:rsidRPr="002B3272" w:rsidRDefault="007F1F71" w:rsidP="007F1F71">
            <w:pPr>
              <w:overflowPunct/>
              <w:autoSpaceDE/>
              <w:autoSpaceDN/>
              <w:adjustRightInd/>
              <w:spacing w:before="0" w:after="0"/>
              <w:textAlignment w:val="auto"/>
              <w:rPr>
                <w:rFonts w:eastAsia="Times New Roman"/>
                <w:color w:val="FF0000"/>
                <w:sz w:val="18"/>
                <w:lang w:eastAsia="zh-CN"/>
              </w:rPr>
            </w:pPr>
            <w:r w:rsidRPr="002B3272">
              <w:rPr>
                <w:rFonts w:eastAsia="Times New Roman"/>
                <w:color w:val="FF0000"/>
                <w:sz w:val="18"/>
                <w:lang w:eastAsia="zh-CN"/>
              </w:rPr>
              <w:t>Invalid configuration</w:t>
            </w:r>
          </w:p>
          <w:p w14:paraId="65B54F8D" w14:textId="72D305D4" w:rsidR="00EB442D" w:rsidRPr="002B3272" w:rsidRDefault="00EB442D" w:rsidP="00CF24B7">
            <w:pPr>
              <w:overflowPunct/>
              <w:autoSpaceDE/>
              <w:autoSpaceDN/>
              <w:adjustRightInd/>
              <w:spacing w:before="0" w:after="0"/>
              <w:textAlignment w:val="auto"/>
              <w:rPr>
                <w:rFonts w:eastAsia="Times New Roman"/>
                <w:color w:val="FF0000"/>
                <w:sz w:val="18"/>
                <w:lang w:eastAsia="zh-CN"/>
              </w:rPr>
            </w:pPr>
            <w:r w:rsidRPr="002B3272">
              <w:rPr>
                <w:rFonts w:eastAsia="Times New Roman"/>
                <w:color w:val="FF0000"/>
                <w:sz w:val="18"/>
                <w:lang w:eastAsia="zh-CN"/>
              </w:rPr>
              <w:t>(</w:t>
            </w:r>
            <w:r w:rsidR="00CF24B7" w:rsidRPr="002B3272">
              <w:rPr>
                <w:rFonts w:eastAsia="Times New Roman"/>
                <w:color w:val="FF0000"/>
                <w:sz w:val="18"/>
                <w:lang w:eastAsia="zh-CN"/>
              </w:rPr>
              <w:t>no FR2 serving cell</w:t>
            </w:r>
            <w:r w:rsidRPr="002B3272">
              <w:rPr>
                <w:rFonts w:eastAsia="Times New Roman"/>
                <w:color w:val="FF0000"/>
                <w:sz w:val="18"/>
                <w:lang w:eastAsia="zh-CN"/>
              </w:rPr>
              <w:t>)</w:t>
            </w:r>
          </w:p>
        </w:tc>
        <w:tc>
          <w:tcPr>
            <w:tcW w:w="2574" w:type="dxa"/>
            <w:tcMar>
              <w:top w:w="80" w:type="dxa"/>
              <w:left w:w="80" w:type="dxa"/>
              <w:bottom w:w="80" w:type="dxa"/>
              <w:right w:w="80" w:type="dxa"/>
            </w:tcMar>
            <w:hideMark/>
          </w:tcPr>
          <w:p w14:paraId="3A5E4B6F" w14:textId="77777777" w:rsidR="00EB442D" w:rsidRPr="002B3272" w:rsidRDefault="007F1F71" w:rsidP="007F1F71">
            <w:pPr>
              <w:overflowPunct/>
              <w:autoSpaceDE/>
              <w:autoSpaceDN/>
              <w:adjustRightInd/>
              <w:spacing w:before="0" w:after="0"/>
              <w:textAlignment w:val="auto"/>
              <w:rPr>
                <w:rFonts w:eastAsia="Times New Roman"/>
                <w:color w:val="FF0000"/>
                <w:sz w:val="18"/>
                <w:lang w:eastAsia="zh-CN"/>
              </w:rPr>
            </w:pPr>
            <w:r w:rsidRPr="002B3272">
              <w:rPr>
                <w:rFonts w:eastAsia="Times New Roman"/>
                <w:color w:val="FF0000"/>
                <w:sz w:val="18"/>
                <w:lang w:eastAsia="zh-CN"/>
              </w:rPr>
              <w:t>Invalid configuration</w:t>
            </w:r>
          </w:p>
          <w:p w14:paraId="77B9CA15" w14:textId="51EE2B95" w:rsidR="007F1F71" w:rsidRPr="002B3272" w:rsidRDefault="007F1F71" w:rsidP="007F1F71">
            <w:pPr>
              <w:overflowPunct/>
              <w:autoSpaceDE/>
              <w:autoSpaceDN/>
              <w:adjustRightInd/>
              <w:spacing w:before="0" w:after="0"/>
              <w:textAlignment w:val="auto"/>
              <w:rPr>
                <w:rFonts w:eastAsia="Times New Roman"/>
                <w:color w:val="FF0000"/>
                <w:sz w:val="18"/>
                <w:lang w:eastAsia="zh-CN"/>
              </w:rPr>
            </w:pPr>
            <w:r w:rsidRPr="002B3272">
              <w:rPr>
                <w:rFonts w:eastAsia="Times New Roman"/>
                <w:color w:val="FF0000"/>
                <w:sz w:val="18"/>
                <w:lang w:eastAsia="zh-CN"/>
              </w:rPr>
              <w:t>(</w:t>
            </w:r>
            <w:r w:rsidR="008976BC" w:rsidRPr="002B3272">
              <w:rPr>
                <w:rFonts w:eastAsia="Times New Roman"/>
                <w:color w:val="FF0000"/>
                <w:sz w:val="18"/>
                <w:lang w:eastAsia="zh-CN"/>
              </w:rPr>
              <w:t>no FR2 serving cell</w:t>
            </w:r>
            <w:r w:rsidRPr="002B3272">
              <w:rPr>
                <w:rFonts w:eastAsia="Times New Roman"/>
                <w:color w:val="FF0000"/>
                <w:sz w:val="18"/>
                <w:lang w:eastAsia="zh-CN"/>
              </w:rPr>
              <w:t>)</w:t>
            </w:r>
          </w:p>
        </w:tc>
        <w:tc>
          <w:tcPr>
            <w:tcW w:w="2519" w:type="dxa"/>
            <w:tcMar>
              <w:top w:w="80" w:type="dxa"/>
              <w:left w:w="80" w:type="dxa"/>
              <w:bottom w:w="80" w:type="dxa"/>
              <w:right w:w="80" w:type="dxa"/>
            </w:tcMar>
            <w:hideMark/>
          </w:tcPr>
          <w:p w14:paraId="1664DEDD" w14:textId="77777777" w:rsidR="008976BC" w:rsidRPr="002B3272" w:rsidRDefault="008976BC" w:rsidP="008976BC">
            <w:pPr>
              <w:overflowPunct/>
              <w:autoSpaceDE/>
              <w:autoSpaceDN/>
              <w:adjustRightInd/>
              <w:spacing w:before="0" w:after="0"/>
              <w:textAlignment w:val="auto"/>
              <w:rPr>
                <w:rFonts w:eastAsia="Times New Roman"/>
                <w:color w:val="FF0000"/>
                <w:sz w:val="18"/>
                <w:lang w:eastAsia="zh-CN"/>
              </w:rPr>
            </w:pPr>
            <w:r w:rsidRPr="002B3272">
              <w:rPr>
                <w:rFonts w:eastAsia="Times New Roman"/>
                <w:color w:val="FF0000"/>
                <w:sz w:val="18"/>
                <w:lang w:eastAsia="zh-CN"/>
              </w:rPr>
              <w:t>Invalid configuration</w:t>
            </w:r>
          </w:p>
          <w:p w14:paraId="2D8A7D1E" w14:textId="36C68194" w:rsidR="00EB442D" w:rsidRPr="002B3272" w:rsidRDefault="008976BC" w:rsidP="008976BC">
            <w:pPr>
              <w:overflowPunct/>
              <w:autoSpaceDE/>
              <w:autoSpaceDN/>
              <w:adjustRightInd/>
              <w:spacing w:before="0" w:after="0"/>
              <w:textAlignment w:val="auto"/>
              <w:rPr>
                <w:rFonts w:eastAsia="Times New Roman"/>
                <w:color w:val="FF0000"/>
                <w:sz w:val="18"/>
                <w:lang w:eastAsia="zh-CN"/>
              </w:rPr>
            </w:pPr>
            <w:r w:rsidRPr="002B3272">
              <w:rPr>
                <w:rFonts w:eastAsia="Times New Roman"/>
                <w:color w:val="FF0000"/>
                <w:sz w:val="18"/>
                <w:lang w:eastAsia="zh-CN"/>
              </w:rPr>
              <w:t>(no FR2 serving cell)</w:t>
            </w:r>
          </w:p>
        </w:tc>
      </w:tr>
      <w:tr w:rsidR="005625FD" w:rsidRPr="007F1F71" w14:paraId="6833778D" w14:textId="77777777" w:rsidTr="00EB442D">
        <w:tc>
          <w:tcPr>
            <w:tcW w:w="2271" w:type="dxa"/>
            <w:tcMar>
              <w:top w:w="80" w:type="dxa"/>
              <w:left w:w="80" w:type="dxa"/>
              <w:bottom w:w="80" w:type="dxa"/>
              <w:right w:w="80" w:type="dxa"/>
            </w:tcMar>
          </w:tcPr>
          <w:p w14:paraId="46B49B42" w14:textId="2844CB53" w:rsidR="005625FD" w:rsidRDefault="005625FD" w:rsidP="005625FD">
            <w:pPr>
              <w:overflowPunct/>
              <w:autoSpaceDE/>
              <w:autoSpaceDN/>
              <w:adjustRightInd/>
              <w:spacing w:before="0" w:after="0"/>
              <w:textAlignment w:val="auto"/>
              <w:rPr>
                <w:rFonts w:eastAsia="Times New Roman"/>
                <w:sz w:val="18"/>
                <w:lang w:eastAsia="zh-CN"/>
              </w:rPr>
            </w:pPr>
            <w:r>
              <w:rPr>
                <w:rFonts w:eastAsia="Times New Roman"/>
                <w:sz w:val="18"/>
                <w:lang w:eastAsia="zh-CN"/>
              </w:rPr>
              <w:t>Serving cell configure per-FR gaps for LTE/FR1 and FR2</w:t>
            </w:r>
          </w:p>
        </w:tc>
        <w:tc>
          <w:tcPr>
            <w:tcW w:w="2255" w:type="dxa"/>
            <w:tcMar>
              <w:top w:w="80" w:type="dxa"/>
              <w:left w:w="80" w:type="dxa"/>
              <w:bottom w:w="80" w:type="dxa"/>
              <w:right w:w="80" w:type="dxa"/>
            </w:tcMar>
          </w:tcPr>
          <w:p w14:paraId="41BCDE5B" w14:textId="77777777" w:rsidR="00CF24B7" w:rsidRPr="002B3272" w:rsidRDefault="00CF24B7" w:rsidP="00CF24B7">
            <w:pPr>
              <w:overflowPunct/>
              <w:autoSpaceDE/>
              <w:autoSpaceDN/>
              <w:adjustRightInd/>
              <w:spacing w:before="0" w:after="0"/>
              <w:textAlignment w:val="auto"/>
              <w:rPr>
                <w:rFonts w:eastAsia="Times New Roman"/>
                <w:color w:val="FF0000"/>
                <w:sz w:val="18"/>
                <w:lang w:eastAsia="zh-CN"/>
              </w:rPr>
            </w:pPr>
            <w:r w:rsidRPr="002B3272">
              <w:rPr>
                <w:rFonts w:eastAsia="Times New Roman"/>
                <w:color w:val="FF0000"/>
                <w:sz w:val="18"/>
                <w:lang w:eastAsia="zh-CN"/>
              </w:rPr>
              <w:t>Invalid configuration</w:t>
            </w:r>
          </w:p>
          <w:p w14:paraId="19B51429" w14:textId="05AB327D" w:rsidR="005625FD" w:rsidRPr="002B3272" w:rsidRDefault="00CF24B7" w:rsidP="00CF24B7">
            <w:pPr>
              <w:overflowPunct/>
              <w:autoSpaceDE/>
              <w:autoSpaceDN/>
              <w:adjustRightInd/>
              <w:spacing w:before="0" w:after="0"/>
              <w:textAlignment w:val="auto"/>
              <w:rPr>
                <w:rFonts w:eastAsia="Times New Roman"/>
                <w:color w:val="FF0000"/>
                <w:sz w:val="18"/>
                <w:lang w:eastAsia="zh-CN"/>
              </w:rPr>
            </w:pPr>
            <w:r w:rsidRPr="002B3272">
              <w:rPr>
                <w:rFonts w:eastAsia="Times New Roman"/>
                <w:color w:val="FF0000"/>
                <w:sz w:val="18"/>
                <w:lang w:eastAsia="zh-CN"/>
              </w:rPr>
              <w:t>(no FR2 serving cell)</w:t>
            </w:r>
          </w:p>
        </w:tc>
        <w:tc>
          <w:tcPr>
            <w:tcW w:w="2574" w:type="dxa"/>
            <w:tcMar>
              <w:top w:w="80" w:type="dxa"/>
              <w:left w:w="80" w:type="dxa"/>
              <w:bottom w:w="80" w:type="dxa"/>
              <w:right w:w="80" w:type="dxa"/>
            </w:tcMar>
          </w:tcPr>
          <w:p w14:paraId="3A44C801" w14:textId="77777777" w:rsidR="008976BC" w:rsidRPr="002B3272" w:rsidRDefault="008976BC" w:rsidP="008976BC">
            <w:pPr>
              <w:overflowPunct/>
              <w:autoSpaceDE/>
              <w:autoSpaceDN/>
              <w:adjustRightInd/>
              <w:spacing w:before="0" w:after="0"/>
              <w:textAlignment w:val="auto"/>
              <w:rPr>
                <w:rFonts w:eastAsia="Times New Roman"/>
                <w:color w:val="FF0000"/>
                <w:sz w:val="18"/>
                <w:lang w:eastAsia="zh-CN"/>
              </w:rPr>
            </w:pPr>
            <w:r w:rsidRPr="002B3272">
              <w:rPr>
                <w:rFonts w:eastAsia="Times New Roman"/>
                <w:color w:val="FF0000"/>
                <w:sz w:val="18"/>
                <w:lang w:eastAsia="zh-CN"/>
              </w:rPr>
              <w:t>Invalid configuration</w:t>
            </w:r>
          </w:p>
          <w:p w14:paraId="52D332EC" w14:textId="7BB9AC05" w:rsidR="005625FD" w:rsidRPr="002B3272" w:rsidRDefault="008976BC" w:rsidP="008976BC">
            <w:pPr>
              <w:overflowPunct/>
              <w:autoSpaceDE/>
              <w:autoSpaceDN/>
              <w:adjustRightInd/>
              <w:spacing w:before="0" w:after="0"/>
              <w:textAlignment w:val="auto"/>
              <w:rPr>
                <w:rFonts w:eastAsia="Times New Roman"/>
                <w:color w:val="FF0000"/>
                <w:sz w:val="18"/>
                <w:lang w:eastAsia="zh-CN"/>
              </w:rPr>
            </w:pPr>
            <w:r w:rsidRPr="002B3272">
              <w:rPr>
                <w:rFonts w:eastAsia="Times New Roman"/>
                <w:color w:val="FF0000"/>
                <w:sz w:val="18"/>
                <w:lang w:eastAsia="zh-CN"/>
              </w:rPr>
              <w:t>(no FR2 serving cell)</w:t>
            </w:r>
          </w:p>
        </w:tc>
        <w:tc>
          <w:tcPr>
            <w:tcW w:w="2519" w:type="dxa"/>
            <w:tcMar>
              <w:top w:w="80" w:type="dxa"/>
              <w:left w:w="80" w:type="dxa"/>
              <w:bottom w:w="80" w:type="dxa"/>
              <w:right w:w="80" w:type="dxa"/>
            </w:tcMar>
          </w:tcPr>
          <w:p w14:paraId="1D093DF8" w14:textId="77777777" w:rsidR="008976BC" w:rsidRPr="002B3272" w:rsidRDefault="008976BC" w:rsidP="008976BC">
            <w:pPr>
              <w:overflowPunct/>
              <w:autoSpaceDE/>
              <w:autoSpaceDN/>
              <w:adjustRightInd/>
              <w:spacing w:before="0" w:after="0"/>
              <w:textAlignment w:val="auto"/>
              <w:rPr>
                <w:rFonts w:eastAsia="Times New Roman"/>
                <w:color w:val="FF0000"/>
                <w:sz w:val="18"/>
                <w:lang w:eastAsia="zh-CN"/>
              </w:rPr>
            </w:pPr>
            <w:r w:rsidRPr="002B3272">
              <w:rPr>
                <w:rFonts w:eastAsia="Times New Roman"/>
                <w:color w:val="FF0000"/>
                <w:sz w:val="18"/>
                <w:lang w:eastAsia="zh-CN"/>
              </w:rPr>
              <w:t>Invalid configuration</w:t>
            </w:r>
          </w:p>
          <w:p w14:paraId="0B557343" w14:textId="069B1A34" w:rsidR="005625FD" w:rsidRPr="002B3272" w:rsidRDefault="008976BC" w:rsidP="008976BC">
            <w:pPr>
              <w:overflowPunct/>
              <w:autoSpaceDE/>
              <w:autoSpaceDN/>
              <w:adjustRightInd/>
              <w:spacing w:before="0" w:after="0"/>
              <w:textAlignment w:val="auto"/>
              <w:rPr>
                <w:rFonts w:eastAsia="Times New Roman"/>
                <w:color w:val="FF0000"/>
                <w:sz w:val="18"/>
                <w:lang w:eastAsia="zh-CN"/>
              </w:rPr>
            </w:pPr>
            <w:r w:rsidRPr="002B3272">
              <w:rPr>
                <w:rFonts w:eastAsia="Times New Roman"/>
                <w:color w:val="FF0000"/>
                <w:sz w:val="18"/>
                <w:lang w:eastAsia="zh-CN"/>
              </w:rPr>
              <w:t>(no FR2 serving cell)</w:t>
            </w:r>
          </w:p>
        </w:tc>
      </w:tr>
    </w:tbl>
    <w:p w14:paraId="1C960907" w14:textId="1D15F3FE" w:rsidR="006B5BAF" w:rsidRDefault="006B5BAF" w:rsidP="007B114A">
      <w:pPr>
        <w:jc w:val="both"/>
        <w:rPr>
          <w:lang w:val="en-US" w:eastAsia="zh-CN" w:bidi="hi-IN"/>
        </w:rPr>
      </w:pPr>
      <w:r w:rsidRPr="006B5BAF">
        <w:rPr>
          <w:lang w:val="en-US" w:eastAsia="zh-CN" w:bidi="hi-IN"/>
        </w:rPr>
        <w:t>From the above table 1,</w:t>
      </w:r>
      <w:r>
        <w:rPr>
          <w:lang w:val="en-US" w:eastAsia="zh-CN" w:bidi="hi-IN"/>
        </w:rPr>
        <w:t xml:space="preserve"> if serving cell configure per-F</w:t>
      </w:r>
      <w:r w:rsidR="00000F2F">
        <w:rPr>
          <w:lang w:val="en-US" w:eastAsia="zh-CN" w:bidi="hi-IN"/>
        </w:rPr>
        <w:t>R</w:t>
      </w:r>
      <w:r>
        <w:rPr>
          <w:lang w:val="en-US" w:eastAsia="zh-CN" w:bidi="hi-IN"/>
        </w:rPr>
        <w:t xml:space="preserve"> gap for LTE/FR1 only but MO involve LTE/FR1 and FR2, then UE may not need gap to conduct FR2 measurement; and the measurement requirement can be designed based on a fixed MGRP=20ms, which is similar as the methodology we used for EN-DC case [1]. </w:t>
      </w:r>
    </w:p>
    <w:p w14:paraId="1097569A" w14:textId="11FC5DC9" w:rsidR="006B5BAF" w:rsidRPr="006B5BAF" w:rsidRDefault="006B5BAF" w:rsidP="007B114A">
      <w:pPr>
        <w:jc w:val="both"/>
        <w:rPr>
          <w:lang w:val="en-US" w:eastAsia="zh-CN" w:bidi="hi-IN"/>
        </w:rPr>
      </w:pPr>
      <w:r>
        <w:rPr>
          <w:lang w:val="en-US" w:eastAsia="zh-CN" w:bidi="hi-IN"/>
        </w:rPr>
        <w:t xml:space="preserve">Since serving cell(s) is in FR1 only for scenario 1, configuration of FR2 gap can be deemed as invalid configuration, and </w:t>
      </w:r>
      <w:r>
        <w:rPr>
          <w:rFonts w:eastAsia="Times New Roman"/>
          <w:bCs/>
          <w:lang w:eastAsia="zh-CN"/>
        </w:rPr>
        <w:t>for the invalid configuration cases, no RRM requirements will be defined for the UE behaviour.</w:t>
      </w:r>
    </w:p>
    <w:p w14:paraId="274A5A03" w14:textId="147E9637" w:rsidR="006127AD" w:rsidRPr="00510944" w:rsidRDefault="006B5BAF" w:rsidP="006127AD">
      <w:pPr>
        <w:pStyle w:val="Heading4"/>
        <w:rPr>
          <w:lang w:eastAsia="zh-CN"/>
        </w:rPr>
      </w:pPr>
      <w:r>
        <w:t xml:space="preserve"> </w:t>
      </w:r>
      <w:r w:rsidR="006127AD">
        <w:t xml:space="preserve">Scenario 2: </w:t>
      </w:r>
      <w:r>
        <w:rPr>
          <w:lang w:eastAsia="zh-CN"/>
        </w:rPr>
        <w:t>Serving cell is FR2 cell only, or Serving cells are NR CA in FR2</w:t>
      </w:r>
    </w:p>
    <w:p w14:paraId="3671ECE0" w14:textId="1D8C6E0C" w:rsidR="006127AD" w:rsidRDefault="006127AD" w:rsidP="006127AD">
      <w:pPr>
        <w:pStyle w:val="Caption"/>
        <w:jc w:val="center"/>
      </w:pPr>
      <w:r>
        <w:t xml:space="preserve">Table </w:t>
      </w:r>
      <w:r w:rsidR="006B5BAF">
        <w:t>2</w:t>
      </w:r>
      <w:r>
        <w:t xml:space="preserve">. </w:t>
      </w:r>
      <w:r w:rsidR="00000F2F">
        <w:t xml:space="preserve">UE measurement mode with gap in scenario </w:t>
      </w:r>
      <w: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71"/>
        <w:gridCol w:w="2255"/>
        <w:gridCol w:w="2574"/>
        <w:gridCol w:w="2519"/>
      </w:tblGrid>
      <w:tr w:rsidR="008976BC" w:rsidRPr="007F1F71" w14:paraId="1823F3C9" w14:textId="77777777" w:rsidTr="008976BC">
        <w:tc>
          <w:tcPr>
            <w:tcW w:w="2271" w:type="dxa"/>
            <w:tcMar>
              <w:top w:w="80" w:type="dxa"/>
              <w:left w:w="80" w:type="dxa"/>
              <w:bottom w:w="80" w:type="dxa"/>
              <w:right w:w="80" w:type="dxa"/>
            </w:tcMar>
            <w:hideMark/>
          </w:tcPr>
          <w:p w14:paraId="0B409C7B" w14:textId="77777777" w:rsidR="008976BC" w:rsidRPr="006127AD" w:rsidRDefault="008976BC" w:rsidP="008976BC">
            <w:pPr>
              <w:overflowPunct/>
              <w:autoSpaceDE/>
              <w:autoSpaceDN/>
              <w:adjustRightInd/>
              <w:spacing w:before="0" w:after="0"/>
              <w:textAlignment w:val="auto"/>
              <w:rPr>
                <w:rFonts w:eastAsia="Times New Roman"/>
                <w:sz w:val="18"/>
                <w:lang w:eastAsia="zh-CN"/>
              </w:rPr>
            </w:pPr>
            <w:r w:rsidRPr="006127AD">
              <w:rPr>
                <w:rFonts w:eastAsia="Times New Roman"/>
                <w:b/>
                <w:bCs/>
                <w:sz w:val="18"/>
                <w:lang w:eastAsia="zh-CN"/>
              </w:rPr>
              <w:t> </w:t>
            </w:r>
          </w:p>
        </w:tc>
        <w:tc>
          <w:tcPr>
            <w:tcW w:w="2255" w:type="dxa"/>
            <w:tcMar>
              <w:top w:w="80" w:type="dxa"/>
              <w:left w:w="80" w:type="dxa"/>
              <w:bottom w:w="80" w:type="dxa"/>
              <w:right w:w="80" w:type="dxa"/>
            </w:tcMar>
            <w:hideMark/>
          </w:tcPr>
          <w:p w14:paraId="48BFE35D" w14:textId="77777777" w:rsidR="008976BC" w:rsidRPr="006127AD" w:rsidRDefault="008976BC" w:rsidP="008976BC">
            <w:pPr>
              <w:overflowPunct/>
              <w:autoSpaceDE/>
              <w:autoSpaceDN/>
              <w:adjustRightInd/>
              <w:spacing w:before="0" w:after="0"/>
              <w:textAlignment w:val="auto"/>
              <w:rPr>
                <w:rFonts w:eastAsia="Times New Roman"/>
                <w:sz w:val="18"/>
                <w:lang w:eastAsia="zh-CN"/>
              </w:rPr>
            </w:pPr>
            <w:r w:rsidRPr="006127AD">
              <w:rPr>
                <w:rFonts w:eastAsia="Times New Roman"/>
                <w:b/>
                <w:bCs/>
                <w:sz w:val="18"/>
                <w:lang w:eastAsia="zh-CN"/>
              </w:rPr>
              <w:t>Measurement object involves LTE, FR1 only</w:t>
            </w:r>
          </w:p>
        </w:tc>
        <w:tc>
          <w:tcPr>
            <w:tcW w:w="2574" w:type="dxa"/>
            <w:tcMar>
              <w:top w:w="80" w:type="dxa"/>
              <w:left w:w="80" w:type="dxa"/>
              <w:bottom w:w="80" w:type="dxa"/>
              <w:right w:w="80" w:type="dxa"/>
            </w:tcMar>
            <w:hideMark/>
          </w:tcPr>
          <w:p w14:paraId="048247F9" w14:textId="77777777" w:rsidR="008976BC" w:rsidRPr="006127AD" w:rsidRDefault="008976BC" w:rsidP="008976BC">
            <w:pPr>
              <w:overflowPunct/>
              <w:autoSpaceDE/>
              <w:autoSpaceDN/>
              <w:adjustRightInd/>
              <w:spacing w:before="0" w:after="0"/>
              <w:textAlignment w:val="auto"/>
              <w:rPr>
                <w:rFonts w:eastAsia="Times New Roman"/>
                <w:sz w:val="18"/>
                <w:lang w:eastAsia="zh-CN"/>
              </w:rPr>
            </w:pPr>
            <w:r w:rsidRPr="006127AD">
              <w:rPr>
                <w:rFonts w:eastAsia="Times New Roman"/>
                <w:b/>
                <w:bCs/>
                <w:sz w:val="18"/>
                <w:lang w:eastAsia="zh-CN"/>
              </w:rPr>
              <w:t>Measurement object involves LTE, FR1 and FR2</w:t>
            </w:r>
          </w:p>
        </w:tc>
        <w:tc>
          <w:tcPr>
            <w:tcW w:w="2519" w:type="dxa"/>
            <w:tcMar>
              <w:top w:w="80" w:type="dxa"/>
              <w:left w:w="80" w:type="dxa"/>
              <w:bottom w:w="80" w:type="dxa"/>
              <w:right w:w="80" w:type="dxa"/>
            </w:tcMar>
            <w:hideMark/>
          </w:tcPr>
          <w:p w14:paraId="150FBF20" w14:textId="77777777" w:rsidR="008976BC" w:rsidRPr="006127AD" w:rsidRDefault="008976BC" w:rsidP="008976BC">
            <w:pPr>
              <w:overflowPunct/>
              <w:autoSpaceDE/>
              <w:autoSpaceDN/>
              <w:adjustRightInd/>
              <w:spacing w:before="0" w:after="0"/>
              <w:textAlignment w:val="auto"/>
              <w:rPr>
                <w:rFonts w:eastAsia="Times New Roman"/>
                <w:sz w:val="18"/>
                <w:lang w:eastAsia="zh-CN"/>
              </w:rPr>
            </w:pPr>
            <w:r w:rsidRPr="006127AD">
              <w:rPr>
                <w:rFonts w:eastAsia="Times New Roman"/>
                <w:b/>
                <w:bCs/>
                <w:sz w:val="18"/>
                <w:lang w:eastAsia="zh-CN"/>
              </w:rPr>
              <w:t>Measurement object involves FR2 only</w:t>
            </w:r>
          </w:p>
        </w:tc>
      </w:tr>
      <w:tr w:rsidR="008976BC" w:rsidRPr="007F1F71" w14:paraId="6FC282EF" w14:textId="77777777" w:rsidTr="008976BC">
        <w:tc>
          <w:tcPr>
            <w:tcW w:w="2271" w:type="dxa"/>
            <w:tcMar>
              <w:top w:w="80" w:type="dxa"/>
              <w:left w:w="80" w:type="dxa"/>
              <w:bottom w:w="80" w:type="dxa"/>
              <w:right w:w="80" w:type="dxa"/>
            </w:tcMar>
            <w:hideMark/>
          </w:tcPr>
          <w:p w14:paraId="364C3299" w14:textId="77777777" w:rsidR="008976BC" w:rsidRPr="006127AD" w:rsidRDefault="008976BC" w:rsidP="008976BC">
            <w:pPr>
              <w:overflowPunct/>
              <w:autoSpaceDE/>
              <w:autoSpaceDN/>
              <w:adjustRightInd/>
              <w:spacing w:before="0" w:after="0"/>
              <w:textAlignment w:val="auto"/>
              <w:rPr>
                <w:rFonts w:eastAsia="Times New Roman"/>
                <w:sz w:val="18"/>
                <w:lang w:eastAsia="zh-CN"/>
              </w:rPr>
            </w:pPr>
            <w:r>
              <w:rPr>
                <w:rFonts w:eastAsia="Times New Roman"/>
                <w:sz w:val="18"/>
                <w:lang w:eastAsia="zh-CN"/>
              </w:rPr>
              <w:t>Serving cell configure per-UE gap</w:t>
            </w:r>
          </w:p>
        </w:tc>
        <w:tc>
          <w:tcPr>
            <w:tcW w:w="2255" w:type="dxa"/>
            <w:tcMar>
              <w:top w:w="80" w:type="dxa"/>
              <w:left w:w="80" w:type="dxa"/>
              <w:bottom w:w="80" w:type="dxa"/>
              <w:right w:w="80" w:type="dxa"/>
            </w:tcMar>
            <w:hideMark/>
          </w:tcPr>
          <w:p w14:paraId="243DE37D" w14:textId="77777777" w:rsidR="008976BC" w:rsidRPr="006127AD" w:rsidRDefault="008976BC" w:rsidP="008976BC">
            <w:pPr>
              <w:overflowPunct/>
              <w:autoSpaceDE/>
              <w:autoSpaceDN/>
              <w:adjustRightInd/>
              <w:spacing w:before="0" w:after="0"/>
              <w:textAlignment w:val="auto"/>
              <w:rPr>
                <w:color w:val="000000"/>
                <w:sz w:val="18"/>
              </w:rPr>
            </w:pPr>
            <w:r w:rsidRPr="00A35F3B">
              <w:rPr>
                <w:color w:val="000000"/>
                <w:sz w:val="18"/>
              </w:rPr>
              <w:t>UE applies per-UE gap for measurement</w:t>
            </w:r>
          </w:p>
          <w:p w14:paraId="754CE5F5" w14:textId="77777777" w:rsidR="008976BC" w:rsidRPr="006127AD" w:rsidRDefault="008976BC" w:rsidP="008976BC">
            <w:pPr>
              <w:overflowPunct/>
              <w:autoSpaceDE/>
              <w:autoSpaceDN/>
              <w:adjustRightInd/>
              <w:spacing w:before="0" w:after="0"/>
              <w:textAlignment w:val="auto"/>
              <w:rPr>
                <w:color w:val="FF0000"/>
                <w:sz w:val="18"/>
              </w:rPr>
            </w:pPr>
          </w:p>
          <w:p w14:paraId="221EE702" w14:textId="77777777" w:rsidR="008976BC" w:rsidRPr="006127AD" w:rsidRDefault="008976BC" w:rsidP="008976BC">
            <w:pPr>
              <w:overflowPunct/>
              <w:autoSpaceDE/>
              <w:autoSpaceDN/>
              <w:adjustRightInd/>
              <w:spacing w:before="0" w:after="0"/>
              <w:textAlignment w:val="auto"/>
              <w:rPr>
                <w:color w:val="000000"/>
                <w:sz w:val="18"/>
              </w:rPr>
            </w:pPr>
          </w:p>
        </w:tc>
        <w:tc>
          <w:tcPr>
            <w:tcW w:w="2574" w:type="dxa"/>
            <w:tcMar>
              <w:top w:w="80" w:type="dxa"/>
              <w:left w:w="80" w:type="dxa"/>
              <w:bottom w:w="80" w:type="dxa"/>
              <w:right w:w="80" w:type="dxa"/>
            </w:tcMar>
            <w:hideMark/>
          </w:tcPr>
          <w:p w14:paraId="16910D13" w14:textId="77777777" w:rsidR="008976BC" w:rsidRPr="006127AD" w:rsidRDefault="008976BC" w:rsidP="008976BC">
            <w:pPr>
              <w:overflowPunct/>
              <w:autoSpaceDE/>
              <w:autoSpaceDN/>
              <w:adjustRightInd/>
              <w:spacing w:before="0" w:after="0"/>
              <w:textAlignment w:val="auto"/>
              <w:rPr>
                <w:color w:val="000000"/>
                <w:sz w:val="18"/>
              </w:rPr>
            </w:pPr>
            <w:r w:rsidRPr="00A35F3B">
              <w:rPr>
                <w:color w:val="000000"/>
                <w:sz w:val="18"/>
              </w:rPr>
              <w:t>UE applies per-UE gap for measurement</w:t>
            </w:r>
          </w:p>
          <w:p w14:paraId="55AF411B" w14:textId="77777777" w:rsidR="008976BC" w:rsidRPr="006127AD" w:rsidRDefault="008976BC" w:rsidP="008976BC">
            <w:pPr>
              <w:overflowPunct/>
              <w:autoSpaceDE/>
              <w:autoSpaceDN/>
              <w:adjustRightInd/>
              <w:spacing w:before="0" w:after="0"/>
              <w:textAlignment w:val="auto"/>
              <w:rPr>
                <w:color w:val="000000"/>
                <w:sz w:val="18"/>
              </w:rPr>
            </w:pPr>
          </w:p>
        </w:tc>
        <w:tc>
          <w:tcPr>
            <w:tcW w:w="2519" w:type="dxa"/>
            <w:tcMar>
              <w:top w:w="80" w:type="dxa"/>
              <w:left w:w="80" w:type="dxa"/>
              <w:bottom w:w="80" w:type="dxa"/>
              <w:right w:w="80" w:type="dxa"/>
            </w:tcMar>
            <w:hideMark/>
          </w:tcPr>
          <w:p w14:paraId="3F619348" w14:textId="77777777" w:rsidR="008976BC" w:rsidRPr="006127AD" w:rsidRDefault="008976BC" w:rsidP="008976BC">
            <w:pPr>
              <w:overflowPunct/>
              <w:autoSpaceDE/>
              <w:autoSpaceDN/>
              <w:adjustRightInd/>
              <w:spacing w:before="0" w:after="0"/>
              <w:textAlignment w:val="auto"/>
              <w:rPr>
                <w:color w:val="000000"/>
                <w:sz w:val="18"/>
              </w:rPr>
            </w:pPr>
            <w:r w:rsidRPr="00A35F3B">
              <w:rPr>
                <w:color w:val="000000"/>
                <w:sz w:val="18"/>
              </w:rPr>
              <w:t>UE applies per-UE gap for measurement</w:t>
            </w:r>
          </w:p>
          <w:p w14:paraId="1D5C0F45" w14:textId="77777777" w:rsidR="008976BC" w:rsidRPr="006127AD" w:rsidRDefault="008976BC" w:rsidP="008976BC">
            <w:pPr>
              <w:overflowPunct/>
              <w:autoSpaceDE/>
              <w:autoSpaceDN/>
              <w:adjustRightInd/>
              <w:spacing w:before="0" w:after="0"/>
              <w:textAlignment w:val="auto"/>
              <w:rPr>
                <w:rFonts w:eastAsia="Times New Roman"/>
                <w:sz w:val="18"/>
                <w:lang w:eastAsia="zh-CN"/>
              </w:rPr>
            </w:pPr>
          </w:p>
        </w:tc>
      </w:tr>
      <w:tr w:rsidR="008976BC" w:rsidRPr="007F1F71" w14:paraId="66CA059F" w14:textId="77777777" w:rsidTr="008976BC">
        <w:tc>
          <w:tcPr>
            <w:tcW w:w="2271" w:type="dxa"/>
            <w:tcMar>
              <w:top w:w="80" w:type="dxa"/>
              <w:left w:w="80" w:type="dxa"/>
              <w:bottom w:w="80" w:type="dxa"/>
              <w:right w:w="80" w:type="dxa"/>
            </w:tcMar>
            <w:hideMark/>
          </w:tcPr>
          <w:p w14:paraId="142605DC" w14:textId="77777777" w:rsidR="008976BC" w:rsidRPr="006127AD" w:rsidRDefault="008976BC" w:rsidP="008976BC">
            <w:pPr>
              <w:overflowPunct/>
              <w:autoSpaceDE/>
              <w:autoSpaceDN/>
              <w:adjustRightInd/>
              <w:spacing w:before="0" w:after="0"/>
              <w:textAlignment w:val="auto"/>
              <w:rPr>
                <w:rFonts w:eastAsia="Times New Roman"/>
                <w:sz w:val="18"/>
                <w:lang w:eastAsia="zh-CN"/>
              </w:rPr>
            </w:pPr>
            <w:r>
              <w:rPr>
                <w:rFonts w:eastAsia="Times New Roman"/>
                <w:sz w:val="18"/>
                <w:lang w:eastAsia="zh-CN"/>
              </w:rPr>
              <w:t>Serving cell configure per-FR gap for LTE/FR1 only</w:t>
            </w:r>
          </w:p>
        </w:tc>
        <w:tc>
          <w:tcPr>
            <w:tcW w:w="2255" w:type="dxa"/>
            <w:tcMar>
              <w:top w:w="80" w:type="dxa"/>
              <w:left w:w="80" w:type="dxa"/>
              <w:bottom w:w="80" w:type="dxa"/>
              <w:right w:w="80" w:type="dxa"/>
            </w:tcMar>
            <w:hideMark/>
          </w:tcPr>
          <w:p w14:paraId="77B63D49" w14:textId="77777777" w:rsidR="008976BC" w:rsidRPr="002B3272" w:rsidRDefault="008976BC" w:rsidP="008976BC">
            <w:pPr>
              <w:overflowPunct/>
              <w:autoSpaceDE/>
              <w:autoSpaceDN/>
              <w:adjustRightInd/>
              <w:spacing w:before="0" w:after="0"/>
              <w:textAlignment w:val="auto"/>
              <w:rPr>
                <w:rFonts w:eastAsia="Times New Roman"/>
                <w:color w:val="FF0000"/>
                <w:sz w:val="18"/>
                <w:lang w:eastAsia="zh-CN"/>
              </w:rPr>
            </w:pPr>
            <w:r w:rsidRPr="002B3272">
              <w:rPr>
                <w:rFonts w:eastAsia="Times New Roman"/>
                <w:color w:val="FF0000"/>
                <w:sz w:val="18"/>
                <w:lang w:eastAsia="zh-CN"/>
              </w:rPr>
              <w:t>Invalid configuration</w:t>
            </w:r>
          </w:p>
          <w:p w14:paraId="621B95A7" w14:textId="42D3D182" w:rsidR="008976BC" w:rsidRPr="002B3272" w:rsidRDefault="008976BC" w:rsidP="008976BC">
            <w:pPr>
              <w:overflowPunct/>
              <w:autoSpaceDE/>
              <w:autoSpaceDN/>
              <w:adjustRightInd/>
              <w:spacing w:before="0" w:after="0"/>
              <w:textAlignment w:val="auto"/>
              <w:rPr>
                <w:rFonts w:eastAsia="Times New Roman"/>
                <w:color w:val="FF0000"/>
                <w:sz w:val="18"/>
                <w:lang w:eastAsia="zh-CN"/>
              </w:rPr>
            </w:pPr>
            <w:r w:rsidRPr="002B3272">
              <w:rPr>
                <w:rFonts w:eastAsia="Times New Roman"/>
                <w:color w:val="FF0000"/>
                <w:sz w:val="18"/>
                <w:lang w:eastAsia="zh-CN"/>
              </w:rPr>
              <w:t>(no FR1 serving cell)</w:t>
            </w:r>
          </w:p>
        </w:tc>
        <w:tc>
          <w:tcPr>
            <w:tcW w:w="2574" w:type="dxa"/>
            <w:tcMar>
              <w:top w:w="80" w:type="dxa"/>
              <w:left w:w="80" w:type="dxa"/>
              <w:bottom w:w="80" w:type="dxa"/>
              <w:right w:w="80" w:type="dxa"/>
            </w:tcMar>
            <w:hideMark/>
          </w:tcPr>
          <w:p w14:paraId="0CF2BC06" w14:textId="77777777" w:rsidR="008976BC" w:rsidRPr="002B3272" w:rsidRDefault="008976BC" w:rsidP="008976BC">
            <w:pPr>
              <w:overflowPunct/>
              <w:autoSpaceDE/>
              <w:autoSpaceDN/>
              <w:adjustRightInd/>
              <w:spacing w:before="0" w:after="0"/>
              <w:textAlignment w:val="auto"/>
              <w:rPr>
                <w:rFonts w:eastAsia="Times New Roman"/>
                <w:color w:val="FF0000"/>
                <w:sz w:val="18"/>
                <w:lang w:eastAsia="zh-CN"/>
              </w:rPr>
            </w:pPr>
            <w:r w:rsidRPr="002B3272">
              <w:rPr>
                <w:rFonts w:eastAsia="Times New Roman"/>
                <w:color w:val="FF0000"/>
                <w:sz w:val="18"/>
                <w:lang w:eastAsia="zh-CN"/>
              </w:rPr>
              <w:t>Invalid configuration</w:t>
            </w:r>
          </w:p>
          <w:p w14:paraId="4420F4AE" w14:textId="1B9083A3" w:rsidR="008976BC" w:rsidRPr="002B3272" w:rsidRDefault="008976BC" w:rsidP="008976BC">
            <w:pPr>
              <w:overflowPunct/>
              <w:autoSpaceDE/>
              <w:autoSpaceDN/>
              <w:adjustRightInd/>
              <w:spacing w:before="0" w:after="0"/>
              <w:textAlignment w:val="auto"/>
              <w:rPr>
                <w:rFonts w:eastAsia="Times New Roman"/>
                <w:color w:val="FF0000"/>
                <w:sz w:val="18"/>
                <w:lang w:eastAsia="zh-CN"/>
              </w:rPr>
            </w:pPr>
            <w:r w:rsidRPr="002B3272">
              <w:rPr>
                <w:rFonts w:eastAsia="Times New Roman"/>
                <w:color w:val="FF0000"/>
                <w:sz w:val="18"/>
                <w:lang w:eastAsia="zh-CN"/>
              </w:rPr>
              <w:t>(no FR1 serving cell)</w:t>
            </w:r>
          </w:p>
        </w:tc>
        <w:tc>
          <w:tcPr>
            <w:tcW w:w="2519" w:type="dxa"/>
            <w:tcMar>
              <w:top w:w="80" w:type="dxa"/>
              <w:left w:w="80" w:type="dxa"/>
              <w:bottom w:w="80" w:type="dxa"/>
              <w:right w:w="80" w:type="dxa"/>
            </w:tcMar>
            <w:hideMark/>
          </w:tcPr>
          <w:p w14:paraId="1EEF7294" w14:textId="77777777" w:rsidR="008976BC" w:rsidRPr="002B3272" w:rsidRDefault="008976BC" w:rsidP="008976BC">
            <w:pPr>
              <w:overflowPunct/>
              <w:autoSpaceDE/>
              <w:autoSpaceDN/>
              <w:adjustRightInd/>
              <w:spacing w:before="0" w:after="0"/>
              <w:textAlignment w:val="auto"/>
              <w:rPr>
                <w:rFonts w:eastAsia="Times New Roman"/>
                <w:color w:val="FF0000"/>
                <w:sz w:val="18"/>
                <w:lang w:eastAsia="zh-CN"/>
              </w:rPr>
            </w:pPr>
            <w:r w:rsidRPr="002B3272">
              <w:rPr>
                <w:rFonts w:eastAsia="Times New Roman"/>
                <w:color w:val="FF0000"/>
                <w:sz w:val="18"/>
                <w:lang w:eastAsia="zh-CN"/>
              </w:rPr>
              <w:t>Invalid configuration</w:t>
            </w:r>
          </w:p>
          <w:p w14:paraId="1BE62299" w14:textId="40C9D2DB" w:rsidR="008976BC" w:rsidRPr="002B3272" w:rsidRDefault="008976BC" w:rsidP="008976BC">
            <w:pPr>
              <w:overflowPunct/>
              <w:autoSpaceDE/>
              <w:autoSpaceDN/>
              <w:adjustRightInd/>
              <w:spacing w:before="0" w:after="0"/>
              <w:textAlignment w:val="auto"/>
              <w:rPr>
                <w:rFonts w:eastAsia="Times New Roman"/>
                <w:color w:val="FF0000"/>
                <w:sz w:val="18"/>
                <w:lang w:eastAsia="zh-CN"/>
              </w:rPr>
            </w:pPr>
            <w:r w:rsidRPr="002B3272">
              <w:rPr>
                <w:rFonts w:eastAsia="Times New Roman"/>
                <w:color w:val="FF0000"/>
                <w:sz w:val="18"/>
                <w:lang w:eastAsia="zh-CN"/>
              </w:rPr>
              <w:t>(no FR1 serving cell)</w:t>
            </w:r>
          </w:p>
        </w:tc>
      </w:tr>
      <w:tr w:rsidR="008976BC" w:rsidRPr="007F1F71" w14:paraId="0579B43D" w14:textId="77777777" w:rsidTr="008976BC">
        <w:tc>
          <w:tcPr>
            <w:tcW w:w="2271" w:type="dxa"/>
            <w:tcMar>
              <w:top w:w="80" w:type="dxa"/>
              <w:left w:w="80" w:type="dxa"/>
              <w:bottom w:w="80" w:type="dxa"/>
              <w:right w:w="80" w:type="dxa"/>
            </w:tcMar>
            <w:hideMark/>
          </w:tcPr>
          <w:p w14:paraId="6F468DE2" w14:textId="77777777" w:rsidR="008976BC" w:rsidRPr="006127AD" w:rsidRDefault="008976BC" w:rsidP="008976BC">
            <w:pPr>
              <w:overflowPunct/>
              <w:autoSpaceDE/>
              <w:autoSpaceDN/>
              <w:adjustRightInd/>
              <w:spacing w:before="0" w:after="0"/>
              <w:textAlignment w:val="auto"/>
              <w:rPr>
                <w:rFonts w:eastAsia="Times New Roman"/>
                <w:sz w:val="18"/>
                <w:lang w:eastAsia="zh-CN"/>
              </w:rPr>
            </w:pPr>
            <w:r>
              <w:rPr>
                <w:rFonts w:eastAsia="Times New Roman"/>
                <w:sz w:val="18"/>
                <w:lang w:eastAsia="zh-CN"/>
              </w:rPr>
              <w:t>Serving cell configure per-FR gap for FR2 only</w:t>
            </w:r>
          </w:p>
        </w:tc>
        <w:tc>
          <w:tcPr>
            <w:tcW w:w="2255" w:type="dxa"/>
            <w:tcMar>
              <w:top w:w="80" w:type="dxa"/>
              <w:left w:w="80" w:type="dxa"/>
              <w:bottom w:w="80" w:type="dxa"/>
              <w:right w:w="80" w:type="dxa"/>
            </w:tcMar>
            <w:hideMark/>
          </w:tcPr>
          <w:p w14:paraId="3F9CF76F" w14:textId="77777777" w:rsidR="008976BC" w:rsidRPr="002B3272" w:rsidRDefault="008976BC" w:rsidP="008976BC">
            <w:pPr>
              <w:overflowPunct/>
              <w:autoSpaceDE/>
              <w:autoSpaceDN/>
              <w:adjustRightInd/>
              <w:spacing w:before="0" w:after="0"/>
              <w:textAlignment w:val="auto"/>
              <w:rPr>
                <w:rFonts w:eastAsia="Times New Roman"/>
                <w:color w:val="FF0000"/>
                <w:sz w:val="18"/>
                <w:lang w:eastAsia="zh-CN"/>
              </w:rPr>
            </w:pPr>
            <w:r w:rsidRPr="002B3272">
              <w:rPr>
                <w:rFonts w:eastAsia="Times New Roman"/>
                <w:color w:val="FF0000"/>
                <w:sz w:val="18"/>
                <w:lang w:eastAsia="zh-CN"/>
              </w:rPr>
              <w:t>Invalid configuration</w:t>
            </w:r>
          </w:p>
          <w:p w14:paraId="16A807A3" w14:textId="56295BC5" w:rsidR="008976BC" w:rsidRPr="006127AD" w:rsidRDefault="008976BC" w:rsidP="008976BC">
            <w:pPr>
              <w:overflowPunct/>
              <w:autoSpaceDE/>
              <w:autoSpaceDN/>
              <w:adjustRightInd/>
              <w:spacing w:before="0" w:after="0"/>
              <w:textAlignment w:val="auto"/>
              <w:rPr>
                <w:rFonts w:eastAsia="Times New Roman"/>
                <w:color w:val="525252" w:themeColor="accent3" w:themeShade="80"/>
                <w:sz w:val="18"/>
                <w:lang w:eastAsia="zh-CN"/>
              </w:rPr>
            </w:pPr>
            <w:r w:rsidRPr="002B3272">
              <w:rPr>
                <w:rFonts w:eastAsia="Times New Roman"/>
                <w:color w:val="FF0000"/>
                <w:sz w:val="18"/>
                <w:lang w:eastAsia="zh-CN"/>
              </w:rPr>
              <w:t>(FR2 gap cannot be used for LTE/FR1 MO)</w:t>
            </w:r>
          </w:p>
        </w:tc>
        <w:tc>
          <w:tcPr>
            <w:tcW w:w="2574" w:type="dxa"/>
            <w:tcMar>
              <w:top w:w="80" w:type="dxa"/>
              <w:left w:w="80" w:type="dxa"/>
              <w:bottom w:w="80" w:type="dxa"/>
              <w:right w:w="80" w:type="dxa"/>
            </w:tcMar>
            <w:hideMark/>
          </w:tcPr>
          <w:p w14:paraId="1CDD40D9" w14:textId="06499A47" w:rsidR="008976BC" w:rsidRDefault="008976BC" w:rsidP="008976BC">
            <w:pPr>
              <w:overflowPunct/>
              <w:autoSpaceDE/>
              <w:autoSpaceDN/>
              <w:adjustRightInd/>
              <w:spacing w:before="0" w:after="0"/>
              <w:textAlignment w:val="auto"/>
              <w:rPr>
                <w:color w:val="000000"/>
                <w:sz w:val="18"/>
              </w:rPr>
            </w:pPr>
            <w:r w:rsidRPr="00A35F3B">
              <w:rPr>
                <w:color w:val="000000"/>
                <w:sz w:val="18"/>
              </w:rPr>
              <w:t xml:space="preserve">UE applies </w:t>
            </w:r>
            <w:r>
              <w:rPr>
                <w:color w:val="000000"/>
                <w:sz w:val="18"/>
              </w:rPr>
              <w:t>FR2</w:t>
            </w:r>
            <w:r w:rsidRPr="00A35F3B">
              <w:rPr>
                <w:color w:val="000000"/>
                <w:sz w:val="18"/>
              </w:rPr>
              <w:t xml:space="preserve"> gap for </w:t>
            </w:r>
            <w:r w:rsidR="002B3272">
              <w:rPr>
                <w:color w:val="000000"/>
                <w:sz w:val="18"/>
              </w:rPr>
              <w:t xml:space="preserve">FR2 </w:t>
            </w:r>
            <w:r w:rsidRPr="00A35F3B">
              <w:rPr>
                <w:color w:val="000000"/>
                <w:sz w:val="18"/>
              </w:rPr>
              <w:t>measurement</w:t>
            </w:r>
            <w:r>
              <w:rPr>
                <w:color w:val="000000"/>
                <w:sz w:val="18"/>
              </w:rPr>
              <w:t>;</w:t>
            </w:r>
          </w:p>
          <w:p w14:paraId="6F0D8438" w14:textId="17C3FA15" w:rsidR="008976BC" w:rsidRPr="008976BC" w:rsidRDefault="008976BC" w:rsidP="008976BC">
            <w:pPr>
              <w:overflowPunct/>
              <w:autoSpaceDE/>
              <w:autoSpaceDN/>
              <w:adjustRightInd/>
              <w:spacing w:before="0" w:after="0"/>
              <w:textAlignment w:val="auto"/>
              <w:rPr>
                <w:color w:val="000000"/>
                <w:sz w:val="18"/>
                <w:lang w:val="en-US"/>
              </w:rPr>
            </w:pPr>
            <w:r w:rsidRPr="008976BC">
              <w:rPr>
                <w:color w:val="000000"/>
                <w:sz w:val="18"/>
              </w:rPr>
              <w:t>UE fulfils the per-FR requirements for FR</w:t>
            </w:r>
            <w:r>
              <w:rPr>
                <w:color w:val="000000"/>
                <w:sz w:val="18"/>
              </w:rPr>
              <w:t>1</w:t>
            </w:r>
            <w:r w:rsidRPr="008976BC">
              <w:rPr>
                <w:color w:val="000000"/>
                <w:sz w:val="18"/>
              </w:rPr>
              <w:t xml:space="preserve"> measurement objects based on </w:t>
            </w:r>
            <w:r>
              <w:rPr>
                <w:color w:val="000000"/>
                <w:sz w:val="18"/>
                <w:lang w:val="en-US"/>
              </w:rPr>
              <w:t>effective MGRP=40ms</w:t>
            </w:r>
          </w:p>
          <w:p w14:paraId="0ACA1EFC" w14:textId="5027AB23" w:rsidR="008976BC" w:rsidRPr="006127AD" w:rsidRDefault="008976BC" w:rsidP="008976BC">
            <w:pPr>
              <w:overflowPunct/>
              <w:autoSpaceDE/>
              <w:autoSpaceDN/>
              <w:adjustRightInd/>
              <w:spacing w:before="0" w:after="0"/>
              <w:textAlignment w:val="auto"/>
              <w:rPr>
                <w:rFonts w:eastAsia="Times New Roman"/>
                <w:color w:val="525252" w:themeColor="accent3" w:themeShade="80"/>
                <w:sz w:val="18"/>
                <w:lang w:eastAsia="zh-CN"/>
              </w:rPr>
            </w:pPr>
          </w:p>
        </w:tc>
        <w:tc>
          <w:tcPr>
            <w:tcW w:w="2519" w:type="dxa"/>
            <w:tcMar>
              <w:top w:w="80" w:type="dxa"/>
              <w:left w:w="80" w:type="dxa"/>
              <w:bottom w:w="80" w:type="dxa"/>
              <w:right w:w="80" w:type="dxa"/>
            </w:tcMar>
            <w:hideMark/>
          </w:tcPr>
          <w:p w14:paraId="66BF7817" w14:textId="28359CF9" w:rsidR="008976BC" w:rsidRPr="006127AD" w:rsidRDefault="008976BC" w:rsidP="008976BC">
            <w:pPr>
              <w:overflowPunct/>
              <w:autoSpaceDE/>
              <w:autoSpaceDN/>
              <w:adjustRightInd/>
              <w:spacing w:before="0" w:after="0"/>
              <w:textAlignment w:val="auto"/>
              <w:rPr>
                <w:color w:val="000000"/>
                <w:sz w:val="18"/>
              </w:rPr>
            </w:pPr>
            <w:r w:rsidRPr="00A35F3B">
              <w:rPr>
                <w:color w:val="000000"/>
                <w:sz w:val="18"/>
              </w:rPr>
              <w:t xml:space="preserve">UE applies </w:t>
            </w:r>
            <w:r>
              <w:rPr>
                <w:color w:val="000000"/>
                <w:sz w:val="18"/>
              </w:rPr>
              <w:t>FR2</w:t>
            </w:r>
            <w:r w:rsidRPr="00A35F3B">
              <w:rPr>
                <w:color w:val="000000"/>
                <w:sz w:val="18"/>
              </w:rPr>
              <w:t xml:space="preserve"> gap for </w:t>
            </w:r>
            <w:r w:rsidR="002B3272">
              <w:rPr>
                <w:color w:val="000000"/>
                <w:sz w:val="18"/>
              </w:rPr>
              <w:t xml:space="preserve">FR2 </w:t>
            </w:r>
            <w:r w:rsidRPr="00A35F3B">
              <w:rPr>
                <w:color w:val="000000"/>
                <w:sz w:val="18"/>
              </w:rPr>
              <w:t>measurement</w:t>
            </w:r>
          </w:p>
          <w:p w14:paraId="0F9941B0" w14:textId="4EF6A25C" w:rsidR="008976BC" w:rsidRPr="006127AD" w:rsidRDefault="008976BC" w:rsidP="008976BC">
            <w:pPr>
              <w:overflowPunct/>
              <w:autoSpaceDE/>
              <w:autoSpaceDN/>
              <w:adjustRightInd/>
              <w:spacing w:before="0" w:after="0"/>
              <w:textAlignment w:val="auto"/>
              <w:rPr>
                <w:rFonts w:eastAsia="Times New Roman"/>
                <w:color w:val="525252" w:themeColor="accent3" w:themeShade="80"/>
                <w:sz w:val="18"/>
                <w:lang w:eastAsia="zh-CN"/>
              </w:rPr>
            </w:pPr>
          </w:p>
        </w:tc>
      </w:tr>
      <w:tr w:rsidR="008976BC" w:rsidRPr="007F1F71" w14:paraId="11C7EEC8" w14:textId="77777777" w:rsidTr="008976BC">
        <w:tc>
          <w:tcPr>
            <w:tcW w:w="2271" w:type="dxa"/>
            <w:tcMar>
              <w:top w:w="80" w:type="dxa"/>
              <w:left w:w="80" w:type="dxa"/>
              <w:bottom w:w="80" w:type="dxa"/>
              <w:right w:w="80" w:type="dxa"/>
            </w:tcMar>
          </w:tcPr>
          <w:p w14:paraId="29043D96" w14:textId="77777777" w:rsidR="008976BC" w:rsidRDefault="008976BC" w:rsidP="008976BC">
            <w:pPr>
              <w:overflowPunct/>
              <w:autoSpaceDE/>
              <w:autoSpaceDN/>
              <w:adjustRightInd/>
              <w:spacing w:before="0" w:after="0"/>
              <w:textAlignment w:val="auto"/>
              <w:rPr>
                <w:rFonts w:eastAsia="Times New Roman"/>
                <w:sz w:val="18"/>
                <w:lang w:eastAsia="zh-CN"/>
              </w:rPr>
            </w:pPr>
            <w:r>
              <w:rPr>
                <w:rFonts w:eastAsia="Times New Roman"/>
                <w:sz w:val="18"/>
                <w:lang w:eastAsia="zh-CN"/>
              </w:rPr>
              <w:t>Serving cell configure per-FR gaps for LTE/FR1 and FR2</w:t>
            </w:r>
          </w:p>
        </w:tc>
        <w:tc>
          <w:tcPr>
            <w:tcW w:w="2255" w:type="dxa"/>
            <w:tcMar>
              <w:top w:w="80" w:type="dxa"/>
              <w:left w:w="80" w:type="dxa"/>
              <w:bottom w:w="80" w:type="dxa"/>
              <w:right w:w="80" w:type="dxa"/>
            </w:tcMar>
          </w:tcPr>
          <w:p w14:paraId="5525CF43" w14:textId="77777777" w:rsidR="008976BC" w:rsidRPr="002B3272" w:rsidRDefault="008976BC" w:rsidP="008976BC">
            <w:pPr>
              <w:overflowPunct/>
              <w:autoSpaceDE/>
              <w:autoSpaceDN/>
              <w:adjustRightInd/>
              <w:spacing w:before="0" w:after="0"/>
              <w:textAlignment w:val="auto"/>
              <w:rPr>
                <w:rFonts w:eastAsia="Times New Roman"/>
                <w:color w:val="FF0000"/>
                <w:sz w:val="18"/>
                <w:lang w:eastAsia="zh-CN"/>
              </w:rPr>
            </w:pPr>
            <w:r w:rsidRPr="002B3272">
              <w:rPr>
                <w:rFonts w:eastAsia="Times New Roman"/>
                <w:color w:val="FF0000"/>
                <w:sz w:val="18"/>
                <w:lang w:eastAsia="zh-CN"/>
              </w:rPr>
              <w:t>Invalid configuration</w:t>
            </w:r>
          </w:p>
          <w:p w14:paraId="0AF27804" w14:textId="268D1F46" w:rsidR="008976BC" w:rsidRPr="002B3272" w:rsidRDefault="008976BC" w:rsidP="008976BC">
            <w:pPr>
              <w:overflowPunct/>
              <w:autoSpaceDE/>
              <w:autoSpaceDN/>
              <w:adjustRightInd/>
              <w:spacing w:before="0" w:after="0"/>
              <w:textAlignment w:val="auto"/>
              <w:rPr>
                <w:rFonts w:eastAsia="Times New Roman"/>
                <w:color w:val="FF0000"/>
                <w:sz w:val="18"/>
                <w:lang w:eastAsia="zh-CN"/>
              </w:rPr>
            </w:pPr>
            <w:r w:rsidRPr="002B3272">
              <w:rPr>
                <w:rFonts w:eastAsia="Times New Roman"/>
                <w:color w:val="FF0000"/>
                <w:sz w:val="18"/>
                <w:lang w:eastAsia="zh-CN"/>
              </w:rPr>
              <w:t>(no FR1 serving cell)</w:t>
            </w:r>
          </w:p>
        </w:tc>
        <w:tc>
          <w:tcPr>
            <w:tcW w:w="2574" w:type="dxa"/>
            <w:tcMar>
              <w:top w:w="80" w:type="dxa"/>
              <w:left w:w="80" w:type="dxa"/>
              <w:bottom w:w="80" w:type="dxa"/>
              <w:right w:w="80" w:type="dxa"/>
            </w:tcMar>
          </w:tcPr>
          <w:p w14:paraId="7BBF622E" w14:textId="77777777" w:rsidR="008976BC" w:rsidRPr="002B3272" w:rsidRDefault="008976BC" w:rsidP="008976BC">
            <w:pPr>
              <w:overflowPunct/>
              <w:autoSpaceDE/>
              <w:autoSpaceDN/>
              <w:adjustRightInd/>
              <w:spacing w:before="0" w:after="0"/>
              <w:textAlignment w:val="auto"/>
              <w:rPr>
                <w:rFonts w:eastAsia="Times New Roman"/>
                <w:color w:val="FF0000"/>
                <w:sz w:val="18"/>
                <w:lang w:eastAsia="zh-CN"/>
              </w:rPr>
            </w:pPr>
            <w:r w:rsidRPr="002B3272">
              <w:rPr>
                <w:rFonts w:eastAsia="Times New Roman"/>
                <w:color w:val="FF0000"/>
                <w:sz w:val="18"/>
                <w:lang w:eastAsia="zh-CN"/>
              </w:rPr>
              <w:t>Invalid configuration</w:t>
            </w:r>
          </w:p>
          <w:p w14:paraId="0AFD735F" w14:textId="1216D49E" w:rsidR="008976BC" w:rsidRPr="002B3272" w:rsidRDefault="008976BC" w:rsidP="008976BC">
            <w:pPr>
              <w:overflowPunct/>
              <w:autoSpaceDE/>
              <w:autoSpaceDN/>
              <w:adjustRightInd/>
              <w:spacing w:before="0" w:after="0"/>
              <w:textAlignment w:val="auto"/>
              <w:rPr>
                <w:rFonts w:eastAsia="Times New Roman"/>
                <w:color w:val="FF0000"/>
                <w:sz w:val="18"/>
                <w:lang w:eastAsia="zh-CN"/>
              </w:rPr>
            </w:pPr>
            <w:r w:rsidRPr="002B3272">
              <w:rPr>
                <w:rFonts w:eastAsia="Times New Roman"/>
                <w:color w:val="FF0000"/>
                <w:sz w:val="18"/>
                <w:lang w:eastAsia="zh-CN"/>
              </w:rPr>
              <w:t>(no FR1 serving cell)</w:t>
            </w:r>
          </w:p>
        </w:tc>
        <w:tc>
          <w:tcPr>
            <w:tcW w:w="2519" w:type="dxa"/>
            <w:tcMar>
              <w:top w:w="80" w:type="dxa"/>
              <w:left w:w="80" w:type="dxa"/>
              <w:bottom w:w="80" w:type="dxa"/>
              <w:right w:w="80" w:type="dxa"/>
            </w:tcMar>
          </w:tcPr>
          <w:p w14:paraId="25686C90" w14:textId="77777777" w:rsidR="008976BC" w:rsidRPr="002B3272" w:rsidRDefault="008976BC" w:rsidP="008976BC">
            <w:pPr>
              <w:overflowPunct/>
              <w:autoSpaceDE/>
              <w:autoSpaceDN/>
              <w:adjustRightInd/>
              <w:spacing w:before="0" w:after="0"/>
              <w:textAlignment w:val="auto"/>
              <w:rPr>
                <w:rFonts w:eastAsia="Times New Roman"/>
                <w:color w:val="FF0000"/>
                <w:sz w:val="18"/>
                <w:lang w:eastAsia="zh-CN"/>
              </w:rPr>
            </w:pPr>
            <w:r w:rsidRPr="002B3272">
              <w:rPr>
                <w:rFonts w:eastAsia="Times New Roman"/>
                <w:color w:val="FF0000"/>
                <w:sz w:val="18"/>
                <w:lang w:eastAsia="zh-CN"/>
              </w:rPr>
              <w:t>Invalid configuration</w:t>
            </w:r>
          </w:p>
          <w:p w14:paraId="7D7BCF2D" w14:textId="32199C5E" w:rsidR="008976BC" w:rsidRPr="002B3272" w:rsidRDefault="008976BC" w:rsidP="008976BC">
            <w:pPr>
              <w:overflowPunct/>
              <w:autoSpaceDE/>
              <w:autoSpaceDN/>
              <w:adjustRightInd/>
              <w:spacing w:before="0" w:after="0"/>
              <w:textAlignment w:val="auto"/>
              <w:rPr>
                <w:rFonts w:eastAsia="Times New Roman"/>
                <w:color w:val="FF0000"/>
                <w:sz w:val="18"/>
                <w:lang w:eastAsia="zh-CN"/>
              </w:rPr>
            </w:pPr>
            <w:r w:rsidRPr="002B3272">
              <w:rPr>
                <w:rFonts w:eastAsia="Times New Roman"/>
                <w:color w:val="FF0000"/>
                <w:sz w:val="18"/>
                <w:lang w:eastAsia="zh-CN"/>
              </w:rPr>
              <w:t>(no FR1 serving cell)</w:t>
            </w:r>
          </w:p>
        </w:tc>
      </w:tr>
    </w:tbl>
    <w:p w14:paraId="7A4B7A6E" w14:textId="77777777" w:rsidR="008976BC" w:rsidRPr="008976BC" w:rsidRDefault="008976BC" w:rsidP="008976BC"/>
    <w:p w14:paraId="734A7ACD" w14:textId="50E23696" w:rsidR="006B5BAF" w:rsidRDefault="006B5BAF" w:rsidP="006B5BAF">
      <w:pPr>
        <w:jc w:val="both"/>
        <w:rPr>
          <w:lang w:val="en-US" w:eastAsia="zh-CN" w:bidi="hi-IN"/>
        </w:rPr>
      </w:pPr>
      <w:r w:rsidRPr="006B5BAF">
        <w:rPr>
          <w:lang w:val="en-US" w:eastAsia="zh-CN" w:bidi="hi-IN"/>
        </w:rPr>
        <w:t xml:space="preserve">From the above table </w:t>
      </w:r>
      <w:r w:rsidR="00000F2F">
        <w:rPr>
          <w:lang w:val="en-US" w:eastAsia="zh-CN" w:bidi="hi-IN"/>
        </w:rPr>
        <w:t>2</w:t>
      </w:r>
      <w:r w:rsidRPr="006B5BAF">
        <w:rPr>
          <w:lang w:val="en-US" w:eastAsia="zh-CN" w:bidi="hi-IN"/>
        </w:rPr>
        <w:t>,</w:t>
      </w:r>
      <w:r>
        <w:rPr>
          <w:lang w:val="en-US" w:eastAsia="zh-CN" w:bidi="hi-IN"/>
        </w:rPr>
        <w:t xml:space="preserve"> </w:t>
      </w:r>
      <w:r w:rsidR="00000F2F">
        <w:rPr>
          <w:lang w:val="en-US" w:eastAsia="zh-CN" w:bidi="hi-IN"/>
        </w:rPr>
        <w:t>if serving cell configure per-FR</w:t>
      </w:r>
      <w:r>
        <w:rPr>
          <w:lang w:val="en-US" w:eastAsia="zh-CN" w:bidi="hi-IN"/>
        </w:rPr>
        <w:t xml:space="preserve"> gap for FR</w:t>
      </w:r>
      <w:r w:rsidR="00000F2F">
        <w:rPr>
          <w:lang w:val="en-US" w:eastAsia="zh-CN" w:bidi="hi-IN"/>
        </w:rPr>
        <w:t>2</w:t>
      </w:r>
      <w:r>
        <w:rPr>
          <w:lang w:val="en-US" w:eastAsia="zh-CN" w:bidi="hi-IN"/>
        </w:rPr>
        <w:t xml:space="preserve"> only but MO involve LTE/FR1 and FR2, then UE may not need gap to conduct </w:t>
      </w:r>
      <w:r w:rsidR="00000F2F">
        <w:rPr>
          <w:lang w:val="en-US" w:eastAsia="zh-CN" w:bidi="hi-IN"/>
        </w:rPr>
        <w:t>LTE/FR1</w:t>
      </w:r>
      <w:r>
        <w:rPr>
          <w:lang w:val="en-US" w:eastAsia="zh-CN" w:bidi="hi-IN"/>
        </w:rPr>
        <w:t xml:space="preserve"> measurement; and the measurement requirement can be designed based on a fixed MGRP.</w:t>
      </w:r>
      <w:r w:rsidR="00000F2F">
        <w:rPr>
          <w:lang w:val="en-US" w:eastAsia="zh-CN" w:bidi="hi-IN"/>
        </w:rPr>
        <w:t xml:space="preserve"> In this case, since the MO is LTE/FR1, we propose to follow the LTE legacy MGRP as a baseline which is 40ms.</w:t>
      </w:r>
      <w:r>
        <w:rPr>
          <w:lang w:val="en-US" w:eastAsia="zh-CN" w:bidi="hi-IN"/>
        </w:rPr>
        <w:t xml:space="preserve"> </w:t>
      </w:r>
    </w:p>
    <w:p w14:paraId="0B55F0C1" w14:textId="5ADAB661" w:rsidR="006B5BAF" w:rsidRPr="006B5BAF" w:rsidRDefault="006B5BAF" w:rsidP="006B5BAF">
      <w:pPr>
        <w:jc w:val="both"/>
        <w:rPr>
          <w:lang w:val="en-US" w:eastAsia="zh-CN" w:bidi="hi-IN"/>
        </w:rPr>
      </w:pPr>
      <w:r>
        <w:rPr>
          <w:lang w:val="en-US" w:eastAsia="zh-CN" w:bidi="hi-IN"/>
        </w:rPr>
        <w:t>Since serving cell(s) is in FR</w:t>
      </w:r>
      <w:r w:rsidR="00000F2F">
        <w:rPr>
          <w:lang w:val="en-US" w:eastAsia="zh-CN" w:bidi="hi-IN"/>
        </w:rPr>
        <w:t>2</w:t>
      </w:r>
      <w:r>
        <w:rPr>
          <w:lang w:val="en-US" w:eastAsia="zh-CN" w:bidi="hi-IN"/>
        </w:rPr>
        <w:t xml:space="preserve"> only for scenario </w:t>
      </w:r>
      <w:r w:rsidR="00000F2F">
        <w:rPr>
          <w:lang w:val="en-US" w:eastAsia="zh-CN" w:bidi="hi-IN"/>
        </w:rPr>
        <w:t>2</w:t>
      </w:r>
      <w:r>
        <w:rPr>
          <w:lang w:val="en-US" w:eastAsia="zh-CN" w:bidi="hi-IN"/>
        </w:rPr>
        <w:t>, configuration of FR</w:t>
      </w:r>
      <w:r w:rsidR="00000F2F">
        <w:rPr>
          <w:lang w:val="en-US" w:eastAsia="zh-CN" w:bidi="hi-IN"/>
        </w:rPr>
        <w:t>1</w:t>
      </w:r>
      <w:r>
        <w:rPr>
          <w:lang w:val="en-US" w:eastAsia="zh-CN" w:bidi="hi-IN"/>
        </w:rPr>
        <w:t xml:space="preserve"> gap can be deemed as invalid configuration, and </w:t>
      </w:r>
      <w:r>
        <w:rPr>
          <w:rFonts w:eastAsia="Times New Roman"/>
          <w:bCs/>
          <w:lang w:eastAsia="zh-CN"/>
        </w:rPr>
        <w:t>for the invalid configuration cases, no RRM requirements will be defined for the UE behaviour.</w:t>
      </w:r>
    </w:p>
    <w:p w14:paraId="4C36DC3D" w14:textId="1B013AF4" w:rsidR="008976BC" w:rsidRPr="00510944" w:rsidRDefault="008976BC" w:rsidP="008976BC">
      <w:pPr>
        <w:pStyle w:val="Heading4"/>
        <w:rPr>
          <w:lang w:eastAsia="zh-CN"/>
        </w:rPr>
      </w:pPr>
      <w:r>
        <w:t xml:space="preserve">Scenario 3: </w:t>
      </w:r>
      <w:r w:rsidR="00000F2F">
        <w:rPr>
          <w:lang w:eastAsia="zh-CN"/>
        </w:rPr>
        <w:t>Serving cells are FR1+ FR2 CA</w:t>
      </w:r>
    </w:p>
    <w:p w14:paraId="6FABEB45" w14:textId="789FE371" w:rsidR="008976BC" w:rsidRDefault="008976BC" w:rsidP="008976BC">
      <w:pPr>
        <w:pStyle w:val="Caption"/>
        <w:jc w:val="center"/>
      </w:pPr>
      <w:r>
        <w:t xml:space="preserve">Table </w:t>
      </w:r>
      <w:r w:rsidR="00000F2F">
        <w:t>3</w:t>
      </w:r>
      <w:r>
        <w:t xml:space="preserve">. UE measurement </w:t>
      </w:r>
      <w:r w:rsidR="00000F2F">
        <w:t>mode</w:t>
      </w:r>
      <w:r>
        <w:t xml:space="preserve"> </w:t>
      </w:r>
      <w:r w:rsidR="00000F2F">
        <w:t>with gap</w:t>
      </w:r>
      <w:r>
        <w:t xml:space="preserve"> in scenario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71"/>
        <w:gridCol w:w="2255"/>
        <w:gridCol w:w="2574"/>
        <w:gridCol w:w="2519"/>
      </w:tblGrid>
      <w:tr w:rsidR="008976BC" w:rsidRPr="007F1F71" w14:paraId="5D72589E" w14:textId="77777777" w:rsidTr="008976BC">
        <w:tc>
          <w:tcPr>
            <w:tcW w:w="2271" w:type="dxa"/>
            <w:tcMar>
              <w:top w:w="80" w:type="dxa"/>
              <w:left w:w="80" w:type="dxa"/>
              <w:bottom w:w="80" w:type="dxa"/>
              <w:right w:w="80" w:type="dxa"/>
            </w:tcMar>
            <w:hideMark/>
          </w:tcPr>
          <w:p w14:paraId="316DB179" w14:textId="77777777" w:rsidR="008976BC" w:rsidRPr="006127AD" w:rsidRDefault="008976BC" w:rsidP="008976BC">
            <w:pPr>
              <w:overflowPunct/>
              <w:autoSpaceDE/>
              <w:autoSpaceDN/>
              <w:adjustRightInd/>
              <w:spacing w:before="0" w:after="0"/>
              <w:textAlignment w:val="auto"/>
              <w:rPr>
                <w:rFonts w:eastAsia="Times New Roman"/>
                <w:sz w:val="18"/>
                <w:lang w:eastAsia="zh-CN"/>
              </w:rPr>
            </w:pPr>
            <w:r w:rsidRPr="006127AD">
              <w:rPr>
                <w:rFonts w:eastAsia="Times New Roman"/>
                <w:b/>
                <w:bCs/>
                <w:sz w:val="18"/>
                <w:lang w:eastAsia="zh-CN"/>
              </w:rPr>
              <w:t> </w:t>
            </w:r>
          </w:p>
        </w:tc>
        <w:tc>
          <w:tcPr>
            <w:tcW w:w="2255" w:type="dxa"/>
            <w:tcMar>
              <w:top w:w="80" w:type="dxa"/>
              <w:left w:w="80" w:type="dxa"/>
              <w:bottom w:w="80" w:type="dxa"/>
              <w:right w:w="80" w:type="dxa"/>
            </w:tcMar>
            <w:hideMark/>
          </w:tcPr>
          <w:p w14:paraId="583E4F17" w14:textId="77777777" w:rsidR="008976BC" w:rsidRPr="006127AD" w:rsidRDefault="008976BC" w:rsidP="008976BC">
            <w:pPr>
              <w:overflowPunct/>
              <w:autoSpaceDE/>
              <w:autoSpaceDN/>
              <w:adjustRightInd/>
              <w:spacing w:before="0" w:after="0"/>
              <w:textAlignment w:val="auto"/>
              <w:rPr>
                <w:rFonts w:eastAsia="Times New Roman"/>
                <w:sz w:val="18"/>
                <w:lang w:eastAsia="zh-CN"/>
              </w:rPr>
            </w:pPr>
            <w:r w:rsidRPr="006127AD">
              <w:rPr>
                <w:rFonts w:eastAsia="Times New Roman"/>
                <w:b/>
                <w:bCs/>
                <w:sz w:val="18"/>
                <w:lang w:eastAsia="zh-CN"/>
              </w:rPr>
              <w:t>Measurement object involves LTE, FR1 only</w:t>
            </w:r>
          </w:p>
        </w:tc>
        <w:tc>
          <w:tcPr>
            <w:tcW w:w="2574" w:type="dxa"/>
            <w:tcMar>
              <w:top w:w="80" w:type="dxa"/>
              <w:left w:w="80" w:type="dxa"/>
              <w:bottom w:w="80" w:type="dxa"/>
              <w:right w:w="80" w:type="dxa"/>
            </w:tcMar>
            <w:hideMark/>
          </w:tcPr>
          <w:p w14:paraId="696D00EA" w14:textId="77777777" w:rsidR="008976BC" w:rsidRPr="006127AD" w:rsidRDefault="008976BC" w:rsidP="008976BC">
            <w:pPr>
              <w:overflowPunct/>
              <w:autoSpaceDE/>
              <w:autoSpaceDN/>
              <w:adjustRightInd/>
              <w:spacing w:before="0" w:after="0"/>
              <w:textAlignment w:val="auto"/>
              <w:rPr>
                <w:rFonts w:eastAsia="Times New Roman"/>
                <w:sz w:val="18"/>
                <w:lang w:eastAsia="zh-CN"/>
              </w:rPr>
            </w:pPr>
            <w:r w:rsidRPr="006127AD">
              <w:rPr>
                <w:rFonts w:eastAsia="Times New Roman"/>
                <w:b/>
                <w:bCs/>
                <w:sz w:val="18"/>
                <w:lang w:eastAsia="zh-CN"/>
              </w:rPr>
              <w:t>Measurement object involves LTE, FR1 and FR2</w:t>
            </w:r>
          </w:p>
        </w:tc>
        <w:tc>
          <w:tcPr>
            <w:tcW w:w="2519" w:type="dxa"/>
            <w:tcMar>
              <w:top w:w="80" w:type="dxa"/>
              <w:left w:w="80" w:type="dxa"/>
              <w:bottom w:w="80" w:type="dxa"/>
              <w:right w:w="80" w:type="dxa"/>
            </w:tcMar>
            <w:hideMark/>
          </w:tcPr>
          <w:p w14:paraId="15C90FDD" w14:textId="77777777" w:rsidR="008976BC" w:rsidRPr="006127AD" w:rsidRDefault="008976BC" w:rsidP="008976BC">
            <w:pPr>
              <w:overflowPunct/>
              <w:autoSpaceDE/>
              <w:autoSpaceDN/>
              <w:adjustRightInd/>
              <w:spacing w:before="0" w:after="0"/>
              <w:textAlignment w:val="auto"/>
              <w:rPr>
                <w:rFonts w:eastAsia="Times New Roman"/>
                <w:sz w:val="18"/>
                <w:lang w:eastAsia="zh-CN"/>
              </w:rPr>
            </w:pPr>
            <w:r w:rsidRPr="006127AD">
              <w:rPr>
                <w:rFonts w:eastAsia="Times New Roman"/>
                <w:b/>
                <w:bCs/>
                <w:sz w:val="18"/>
                <w:lang w:eastAsia="zh-CN"/>
              </w:rPr>
              <w:t>Measurement object involves FR2 only</w:t>
            </w:r>
          </w:p>
        </w:tc>
      </w:tr>
      <w:tr w:rsidR="008976BC" w:rsidRPr="007F1F71" w14:paraId="649CC032" w14:textId="77777777" w:rsidTr="008976BC">
        <w:tc>
          <w:tcPr>
            <w:tcW w:w="2271" w:type="dxa"/>
            <w:tcMar>
              <w:top w:w="80" w:type="dxa"/>
              <w:left w:w="80" w:type="dxa"/>
              <w:bottom w:w="80" w:type="dxa"/>
              <w:right w:w="80" w:type="dxa"/>
            </w:tcMar>
            <w:hideMark/>
          </w:tcPr>
          <w:p w14:paraId="06BE7C3F" w14:textId="77777777" w:rsidR="008976BC" w:rsidRPr="006127AD" w:rsidRDefault="008976BC" w:rsidP="008976BC">
            <w:pPr>
              <w:overflowPunct/>
              <w:autoSpaceDE/>
              <w:autoSpaceDN/>
              <w:adjustRightInd/>
              <w:spacing w:before="0" w:after="0"/>
              <w:textAlignment w:val="auto"/>
              <w:rPr>
                <w:rFonts w:eastAsia="Times New Roman"/>
                <w:sz w:val="18"/>
                <w:lang w:eastAsia="zh-CN"/>
              </w:rPr>
            </w:pPr>
            <w:r>
              <w:rPr>
                <w:rFonts w:eastAsia="Times New Roman"/>
                <w:sz w:val="18"/>
                <w:lang w:eastAsia="zh-CN"/>
              </w:rPr>
              <w:t>Serving cell configure per-UE gap</w:t>
            </w:r>
          </w:p>
        </w:tc>
        <w:tc>
          <w:tcPr>
            <w:tcW w:w="2255" w:type="dxa"/>
            <w:tcMar>
              <w:top w:w="80" w:type="dxa"/>
              <w:left w:w="80" w:type="dxa"/>
              <w:bottom w:w="80" w:type="dxa"/>
              <w:right w:w="80" w:type="dxa"/>
            </w:tcMar>
            <w:hideMark/>
          </w:tcPr>
          <w:p w14:paraId="54B11E01" w14:textId="77777777" w:rsidR="008976BC" w:rsidRPr="006127AD" w:rsidRDefault="008976BC" w:rsidP="008976BC">
            <w:pPr>
              <w:overflowPunct/>
              <w:autoSpaceDE/>
              <w:autoSpaceDN/>
              <w:adjustRightInd/>
              <w:spacing w:before="0" w:after="0"/>
              <w:textAlignment w:val="auto"/>
              <w:rPr>
                <w:color w:val="000000"/>
                <w:sz w:val="18"/>
              </w:rPr>
            </w:pPr>
            <w:r w:rsidRPr="00A35F3B">
              <w:rPr>
                <w:color w:val="000000"/>
                <w:sz w:val="18"/>
              </w:rPr>
              <w:t>UE applies per-UE gap for measurement</w:t>
            </w:r>
          </w:p>
          <w:p w14:paraId="29D8F125" w14:textId="77777777" w:rsidR="008976BC" w:rsidRPr="006127AD" w:rsidRDefault="008976BC" w:rsidP="008976BC">
            <w:pPr>
              <w:overflowPunct/>
              <w:autoSpaceDE/>
              <w:autoSpaceDN/>
              <w:adjustRightInd/>
              <w:spacing w:before="0" w:after="0"/>
              <w:textAlignment w:val="auto"/>
              <w:rPr>
                <w:color w:val="FF0000"/>
                <w:sz w:val="18"/>
              </w:rPr>
            </w:pPr>
          </w:p>
          <w:p w14:paraId="02A7D7AF" w14:textId="77777777" w:rsidR="008976BC" w:rsidRPr="006127AD" w:rsidRDefault="008976BC" w:rsidP="008976BC">
            <w:pPr>
              <w:overflowPunct/>
              <w:autoSpaceDE/>
              <w:autoSpaceDN/>
              <w:adjustRightInd/>
              <w:spacing w:before="0" w:after="0"/>
              <w:textAlignment w:val="auto"/>
              <w:rPr>
                <w:color w:val="000000"/>
                <w:sz w:val="18"/>
              </w:rPr>
            </w:pPr>
          </w:p>
        </w:tc>
        <w:tc>
          <w:tcPr>
            <w:tcW w:w="2574" w:type="dxa"/>
            <w:tcMar>
              <w:top w:w="80" w:type="dxa"/>
              <w:left w:w="80" w:type="dxa"/>
              <w:bottom w:w="80" w:type="dxa"/>
              <w:right w:w="80" w:type="dxa"/>
            </w:tcMar>
            <w:hideMark/>
          </w:tcPr>
          <w:p w14:paraId="7C0A13BC" w14:textId="77777777" w:rsidR="008976BC" w:rsidRPr="006127AD" w:rsidRDefault="008976BC" w:rsidP="008976BC">
            <w:pPr>
              <w:overflowPunct/>
              <w:autoSpaceDE/>
              <w:autoSpaceDN/>
              <w:adjustRightInd/>
              <w:spacing w:before="0" w:after="0"/>
              <w:textAlignment w:val="auto"/>
              <w:rPr>
                <w:color w:val="000000"/>
                <w:sz w:val="18"/>
              </w:rPr>
            </w:pPr>
            <w:r w:rsidRPr="00A35F3B">
              <w:rPr>
                <w:color w:val="000000"/>
                <w:sz w:val="18"/>
              </w:rPr>
              <w:t>UE applies per-UE gap for measurement</w:t>
            </w:r>
          </w:p>
          <w:p w14:paraId="29A41839" w14:textId="77777777" w:rsidR="008976BC" w:rsidRPr="006127AD" w:rsidRDefault="008976BC" w:rsidP="008976BC">
            <w:pPr>
              <w:overflowPunct/>
              <w:autoSpaceDE/>
              <w:autoSpaceDN/>
              <w:adjustRightInd/>
              <w:spacing w:before="0" w:after="0"/>
              <w:textAlignment w:val="auto"/>
              <w:rPr>
                <w:color w:val="000000"/>
                <w:sz w:val="18"/>
              </w:rPr>
            </w:pPr>
          </w:p>
        </w:tc>
        <w:tc>
          <w:tcPr>
            <w:tcW w:w="2519" w:type="dxa"/>
            <w:tcMar>
              <w:top w:w="80" w:type="dxa"/>
              <w:left w:w="80" w:type="dxa"/>
              <w:bottom w:w="80" w:type="dxa"/>
              <w:right w:w="80" w:type="dxa"/>
            </w:tcMar>
            <w:hideMark/>
          </w:tcPr>
          <w:p w14:paraId="1742161B" w14:textId="77777777" w:rsidR="008976BC" w:rsidRPr="006127AD" w:rsidRDefault="008976BC" w:rsidP="008976BC">
            <w:pPr>
              <w:overflowPunct/>
              <w:autoSpaceDE/>
              <w:autoSpaceDN/>
              <w:adjustRightInd/>
              <w:spacing w:before="0" w:after="0"/>
              <w:textAlignment w:val="auto"/>
              <w:rPr>
                <w:color w:val="000000"/>
                <w:sz w:val="18"/>
              </w:rPr>
            </w:pPr>
            <w:r w:rsidRPr="00A35F3B">
              <w:rPr>
                <w:color w:val="000000"/>
                <w:sz w:val="18"/>
              </w:rPr>
              <w:t>UE applies per-UE gap for measurement</w:t>
            </w:r>
          </w:p>
          <w:p w14:paraId="5D56C3A7" w14:textId="77777777" w:rsidR="008976BC" w:rsidRPr="006127AD" w:rsidRDefault="008976BC" w:rsidP="008976BC">
            <w:pPr>
              <w:overflowPunct/>
              <w:autoSpaceDE/>
              <w:autoSpaceDN/>
              <w:adjustRightInd/>
              <w:spacing w:before="0" w:after="0"/>
              <w:textAlignment w:val="auto"/>
              <w:rPr>
                <w:rFonts w:eastAsia="Times New Roman"/>
                <w:sz w:val="18"/>
                <w:lang w:eastAsia="zh-CN"/>
              </w:rPr>
            </w:pPr>
          </w:p>
        </w:tc>
      </w:tr>
      <w:tr w:rsidR="008976BC" w:rsidRPr="007F1F71" w14:paraId="52C11828" w14:textId="77777777" w:rsidTr="008976BC">
        <w:tc>
          <w:tcPr>
            <w:tcW w:w="2271" w:type="dxa"/>
            <w:tcMar>
              <w:top w:w="80" w:type="dxa"/>
              <w:left w:w="80" w:type="dxa"/>
              <w:bottom w:w="80" w:type="dxa"/>
              <w:right w:w="80" w:type="dxa"/>
            </w:tcMar>
            <w:hideMark/>
          </w:tcPr>
          <w:p w14:paraId="6C8638E5" w14:textId="77777777" w:rsidR="008976BC" w:rsidRPr="006127AD" w:rsidRDefault="008976BC" w:rsidP="008976BC">
            <w:pPr>
              <w:overflowPunct/>
              <w:autoSpaceDE/>
              <w:autoSpaceDN/>
              <w:adjustRightInd/>
              <w:spacing w:before="0" w:after="0"/>
              <w:textAlignment w:val="auto"/>
              <w:rPr>
                <w:rFonts w:eastAsia="Times New Roman"/>
                <w:sz w:val="18"/>
                <w:lang w:eastAsia="zh-CN"/>
              </w:rPr>
            </w:pPr>
            <w:r>
              <w:rPr>
                <w:rFonts w:eastAsia="Times New Roman"/>
                <w:sz w:val="18"/>
                <w:lang w:eastAsia="zh-CN"/>
              </w:rPr>
              <w:lastRenderedPageBreak/>
              <w:t>Serving cell configure per-FR gap for LTE/FR1 only</w:t>
            </w:r>
          </w:p>
        </w:tc>
        <w:tc>
          <w:tcPr>
            <w:tcW w:w="2255" w:type="dxa"/>
            <w:tcMar>
              <w:top w:w="80" w:type="dxa"/>
              <w:left w:w="80" w:type="dxa"/>
              <w:bottom w:w="80" w:type="dxa"/>
              <w:right w:w="80" w:type="dxa"/>
            </w:tcMar>
            <w:hideMark/>
          </w:tcPr>
          <w:p w14:paraId="7EB272D9" w14:textId="1BED7A5C" w:rsidR="008976BC" w:rsidRDefault="008976BC" w:rsidP="008976BC">
            <w:pPr>
              <w:overflowPunct/>
              <w:autoSpaceDE/>
              <w:autoSpaceDN/>
              <w:adjustRightInd/>
              <w:spacing w:before="0" w:after="0"/>
              <w:textAlignment w:val="auto"/>
              <w:rPr>
                <w:color w:val="000000"/>
                <w:sz w:val="18"/>
              </w:rPr>
            </w:pPr>
            <w:r>
              <w:rPr>
                <w:color w:val="000000"/>
                <w:sz w:val="18"/>
              </w:rPr>
              <w:t>U</w:t>
            </w:r>
            <w:r w:rsidRPr="00A35F3B">
              <w:rPr>
                <w:color w:val="000000"/>
                <w:sz w:val="18"/>
              </w:rPr>
              <w:t xml:space="preserve">E applies </w:t>
            </w:r>
            <w:r>
              <w:rPr>
                <w:color w:val="000000"/>
                <w:sz w:val="18"/>
              </w:rPr>
              <w:t>FR1</w:t>
            </w:r>
            <w:r w:rsidRPr="00A35F3B">
              <w:rPr>
                <w:color w:val="000000"/>
                <w:sz w:val="18"/>
              </w:rPr>
              <w:t xml:space="preserve"> gap for </w:t>
            </w:r>
            <w:r w:rsidR="002B3272">
              <w:rPr>
                <w:color w:val="000000"/>
                <w:sz w:val="18"/>
              </w:rPr>
              <w:t xml:space="preserve">LTE/FR1 </w:t>
            </w:r>
            <w:r w:rsidRPr="00A35F3B">
              <w:rPr>
                <w:color w:val="000000"/>
                <w:sz w:val="18"/>
              </w:rPr>
              <w:t>measurement</w:t>
            </w:r>
            <w:r>
              <w:rPr>
                <w:color w:val="000000"/>
                <w:sz w:val="18"/>
              </w:rPr>
              <w:t>;</w:t>
            </w:r>
          </w:p>
          <w:p w14:paraId="1354B8BD" w14:textId="11255994" w:rsidR="008976BC" w:rsidRPr="006127AD" w:rsidRDefault="008976BC" w:rsidP="0091086C">
            <w:pPr>
              <w:overflowPunct/>
              <w:autoSpaceDE/>
              <w:autoSpaceDN/>
              <w:adjustRightInd/>
              <w:spacing w:before="0" w:after="0"/>
              <w:textAlignment w:val="auto"/>
              <w:rPr>
                <w:rFonts w:eastAsia="Times New Roman"/>
                <w:color w:val="525252" w:themeColor="accent3" w:themeShade="80"/>
                <w:sz w:val="18"/>
                <w:lang w:eastAsia="zh-CN"/>
              </w:rPr>
            </w:pPr>
            <w:r>
              <w:rPr>
                <w:color w:val="000000"/>
                <w:sz w:val="18"/>
              </w:rPr>
              <w:t xml:space="preserve">No </w:t>
            </w:r>
            <w:r w:rsidR="0091086C">
              <w:rPr>
                <w:color w:val="000000"/>
                <w:sz w:val="18"/>
              </w:rPr>
              <w:t>gap</w:t>
            </w:r>
            <w:r>
              <w:rPr>
                <w:color w:val="000000"/>
                <w:sz w:val="18"/>
              </w:rPr>
              <w:t xml:space="preserve"> to FR2 serving cell</w:t>
            </w:r>
          </w:p>
        </w:tc>
        <w:tc>
          <w:tcPr>
            <w:tcW w:w="2574" w:type="dxa"/>
            <w:tcMar>
              <w:top w:w="80" w:type="dxa"/>
              <w:left w:w="80" w:type="dxa"/>
              <w:bottom w:w="80" w:type="dxa"/>
              <w:right w:w="80" w:type="dxa"/>
            </w:tcMar>
            <w:hideMark/>
          </w:tcPr>
          <w:p w14:paraId="4D7A56BC" w14:textId="52FA6BF1" w:rsidR="002B3272" w:rsidRDefault="002B3272" w:rsidP="002B3272">
            <w:pPr>
              <w:overflowPunct/>
              <w:autoSpaceDE/>
              <w:autoSpaceDN/>
              <w:adjustRightInd/>
              <w:spacing w:before="0" w:after="0"/>
              <w:textAlignment w:val="auto"/>
              <w:rPr>
                <w:color w:val="000000"/>
                <w:sz w:val="18"/>
              </w:rPr>
            </w:pPr>
            <w:r>
              <w:rPr>
                <w:color w:val="000000"/>
                <w:sz w:val="18"/>
              </w:rPr>
              <w:t>U</w:t>
            </w:r>
            <w:r w:rsidRPr="00A35F3B">
              <w:rPr>
                <w:color w:val="000000"/>
                <w:sz w:val="18"/>
              </w:rPr>
              <w:t xml:space="preserve">E applies </w:t>
            </w:r>
            <w:r>
              <w:rPr>
                <w:color w:val="000000"/>
                <w:sz w:val="18"/>
              </w:rPr>
              <w:t>FR1</w:t>
            </w:r>
            <w:r w:rsidRPr="00A35F3B">
              <w:rPr>
                <w:color w:val="000000"/>
                <w:sz w:val="18"/>
              </w:rPr>
              <w:t xml:space="preserve"> gap for </w:t>
            </w:r>
            <w:r>
              <w:rPr>
                <w:color w:val="000000"/>
                <w:sz w:val="18"/>
              </w:rPr>
              <w:t xml:space="preserve">LTE/FR1 </w:t>
            </w:r>
            <w:r w:rsidRPr="00A35F3B">
              <w:rPr>
                <w:color w:val="000000"/>
                <w:sz w:val="18"/>
              </w:rPr>
              <w:t>measurement</w:t>
            </w:r>
            <w:r>
              <w:rPr>
                <w:color w:val="000000"/>
                <w:sz w:val="18"/>
              </w:rPr>
              <w:t>;</w:t>
            </w:r>
          </w:p>
          <w:p w14:paraId="1230EB45" w14:textId="12C3D448" w:rsidR="008976BC" w:rsidRPr="006127AD" w:rsidRDefault="002B3272" w:rsidP="008976BC">
            <w:pPr>
              <w:overflowPunct/>
              <w:autoSpaceDE/>
              <w:autoSpaceDN/>
              <w:adjustRightInd/>
              <w:spacing w:before="0" w:after="0"/>
              <w:textAlignment w:val="auto"/>
              <w:rPr>
                <w:rFonts w:eastAsia="Times New Roman"/>
                <w:color w:val="525252" w:themeColor="accent3" w:themeShade="80"/>
                <w:sz w:val="18"/>
                <w:lang w:eastAsia="zh-CN"/>
              </w:rPr>
            </w:pPr>
            <w:r w:rsidRPr="002B3272">
              <w:rPr>
                <w:color w:val="000000"/>
                <w:sz w:val="18"/>
              </w:rPr>
              <w:t>UE cannot perform measurement toward measurement objects in FR2</w:t>
            </w:r>
          </w:p>
        </w:tc>
        <w:tc>
          <w:tcPr>
            <w:tcW w:w="2519" w:type="dxa"/>
            <w:tcMar>
              <w:top w:w="80" w:type="dxa"/>
              <w:left w:w="80" w:type="dxa"/>
              <w:bottom w:w="80" w:type="dxa"/>
              <w:right w:w="80" w:type="dxa"/>
            </w:tcMar>
            <w:hideMark/>
          </w:tcPr>
          <w:p w14:paraId="65C9CB13" w14:textId="77777777" w:rsidR="002B3272" w:rsidRPr="00000F2F" w:rsidRDefault="002B3272" w:rsidP="002B3272">
            <w:pPr>
              <w:overflowPunct/>
              <w:autoSpaceDE/>
              <w:autoSpaceDN/>
              <w:adjustRightInd/>
              <w:spacing w:before="0" w:after="0"/>
              <w:textAlignment w:val="auto"/>
              <w:rPr>
                <w:rFonts w:eastAsia="Times New Roman"/>
                <w:color w:val="FF0000"/>
                <w:sz w:val="18"/>
                <w:lang w:eastAsia="zh-CN"/>
              </w:rPr>
            </w:pPr>
            <w:r w:rsidRPr="00000F2F">
              <w:rPr>
                <w:rFonts w:eastAsia="Times New Roman"/>
                <w:color w:val="FF0000"/>
                <w:sz w:val="18"/>
                <w:lang w:eastAsia="zh-CN"/>
              </w:rPr>
              <w:t>Invalid configuration</w:t>
            </w:r>
          </w:p>
          <w:p w14:paraId="1773DBB9" w14:textId="3B584462" w:rsidR="008976BC" w:rsidRPr="006127AD" w:rsidRDefault="002B3272" w:rsidP="002B3272">
            <w:pPr>
              <w:overflowPunct/>
              <w:autoSpaceDE/>
              <w:autoSpaceDN/>
              <w:adjustRightInd/>
              <w:spacing w:before="0" w:after="0"/>
              <w:textAlignment w:val="auto"/>
              <w:rPr>
                <w:rFonts w:eastAsia="Times New Roman"/>
                <w:color w:val="525252" w:themeColor="accent3" w:themeShade="80"/>
                <w:sz w:val="18"/>
                <w:lang w:eastAsia="zh-CN"/>
              </w:rPr>
            </w:pPr>
            <w:r w:rsidRPr="00000F2F">
              <w:rPr>
                <w:rFonts w:eastAsia="Times New Roman"/>
                <w:color w:val="FF0000"/>
                <w:sz w:val="18"/>
                <w:lang w:eastAsia="zh-CN"/>
              </w:rPr>
              <w:t>(FR1 gap cannot be used for FR2 MO)</w:t>
            </w:r>
          </w:p>
        </w:tc>
      </w:tr>
      <w:tr w:rsidR="008976BC" w:rsidRPr="007F1F71" w14:paraId="70D1A5DA" w14:textId="77777777" w:rsidTr="008976BC">
        <w:tc>
          <w:tcPr>
            <w:tcW w:w="2271" w:type="dxa"/>
            <w:tcMar>
              <w:top w:w="80" w:type="dxa"/>
              <w:left w:w="80" w:type="dxa"/>
              <w:bottom w:w="80" w:type="dxa"/>
              <w:right w:w="80" w:type="dxa"/>
            </w:tcMar>
            <w:hideMark/>
          </w:tcPr>
          <w:p w14:paraId="54C8891A" w14:textId="1EECE778" w:rsidR="008976BC" w:rsidRPr="006127AD" w:rsidRDefault="008976BC" w:rsidP="008976BC">
            <w:pPr>
              <w:overflowPunct/>
              <w:autoSpaceDE/>
              <w:autoSpaceDN/>
              <w:adjustRightInd/>
              <w:spacing w:before="0" w:after="0"/>
              <w:textAlignment w:val="auto"/>
              <w:rPr>
                <w:rFonts w:eastAsia="Times New Roman"/>
                <w:sz w:val="18"/>
                <w:lang w:eastAsia="zh-CN"/>
              </w:rPr>
            </w:pPr>
            <w:r>
              <w:rPr>
                <w:rFonts w:eastAsia="Times New Roman"/>
                <w:sz w:val="18"/>
                <w:lang w:eastAsia="zh-CN"/>
              </w:rPr>
              <w:t>Serving cell configure per-FR gap for FR2 only</w:t>
            </w:r>
          </w:p>
        </w:tc>
        <w:tc>
          <w:tcPr>
            <w:tcW w:w="2255" w:type="dxa"/>
            <w:tcMar>
              <w:top w:w="80" w:type="dxa"/>
              <w:left w:w="80" w:type="dxa"/>
              <w:bottom w:w="80" w:type="dxa"/>
              <w:right w:w="80" w:type="dxa"/>
            </w:tcMar>
            <w:hideMark/>
          </w:tcPr>
          <w:p w14:paraId="2C408ABB" w14:textId="77777777" w:rsidR="008976BC" w:rsidRPr="00000F2F" w:rsidRDefault="008976BC" w:rsidP="008976BC">
            <w:pPr>
              <w:overflowPunct/>
              <w:autoSpaceDE/>
              <w:autoSpaceDN/>
              <w:adjustRightInd/>
              <w:spacing w:before="0" w:after="0"/>
              <w:textAlignment w:val="auto"/>
              <w:rPr>
                <w:rFonts w:eastAsia="Times New Roman"/>
                <w:color w:val="FF0000"/>
                <w:sz w:val="18"/>
                <w:lang w:eastAsia="zh-CN"/>
              </w:rPr>
            </w:pPr>
            <w:r w:rsidRPr="00000F2F">
              <w:rPr>
                <w:rFonts w:eastAsia="Times New Roman"/>
                <w:color w:val="FF0000"/>
                <w:sz w:val="18"/>
                <w:lang w:eastAsia="zh-CN"/>
              </w:rPr>
              <w:t>Invalid configuration</w:t>
            </w:r>
          </w:p>
          <w:p w14:paraId="4316EB12" w14:textId="77777777" w:rsidR="008976BC" w:rsidRPr="006127AD" w:rsidRDefault="008976BC" w:rsidP="008976BC">
            <w:pPr>
              <w:overflowPunct/>
              <w:autoSpaceDE/>
              <w:autoSpaceDN/>
              <w:adjustRightInd/>
              <w:spacing w:before="0" w:after="0"/>
              <w:textAlignment w:val="auto"/>
              <w:rPr>
                <w:rFonts w:eastAsia="Times New Roman"/>
                <w:color w:val="525252" w:themeColor="accent3" w:themeShade="80"/>
                <w:sz w:val="18"/>
                <w:lang w:eastAsia="zh-CN"/>
              </w:rPr>
            </w:pPr>
            <w:r w:rsidRPr="00000F2F">
              <w:rPr>
                <w:rFonts w:eastAsia="Times New Roman"/>
                <w:color w:val="FF0000"/>
                <w:sz w:val="18"/>
                <w:lang w:eastAsia="zh-CN"/>
              </w:rPr>
              <w:t>(FR2 gap cannot be used for LTE/FR1 MO)</w:t>
            </w:r>
          </w:p>
        </w:tc>
        <w:tc>
          <w:tcPr>
            <w:tcW w:w="2574" w:type="dxa"/>
            <w:tcMar>
              <w:top w:w="80" w:type="dxa"/>
              <w:left w:w="80" w:type="dxa"/>
              <w:bottom w:w="80" w:type="dxa"/>
              <w:right w:w="80" w:type="dxa"/>
            </w:tcMar>
            <w:hideMark/>
          </w:tcPr>
          <w:p w14:paraId="730E70AC" w14:textId="1089F940" w:rsidR="0091086C" w:rsidRDefault="0091086C" w:rsidP="0091086C">
            <w:pPr>
              <w:overflowPunct/>
              <w:autoSpaceDE/>
              <w:autoSpaceDN/>
              <w:adjustRightInd/>
              <w:spacing w:before="0" w:after="0"/>
              <w:textAlignment w:val="auto"/>
              <w:rPr>
                <w:color w:val="000000"/>
                <w:sz w:val="18"/>
              </w:rPr>
            </w:pPr>
            <w:r>
              <w:rPr>
                <w:color w:val="000000"/>
                <w:sz w:val="18"/>
              </w:rPr>
              <w:t>U</w:t>
            </w:r>
            <w:r w:rsidRPr="00A35F3B">
              <w:rPr>
                <w:color w:val="000000"/>
                <w:sz w:val="18"/>
              </w:rPr>
              <w:t xml:space="preserve">E applies </w:t>
            </w:r>
            <w:r>
              <w:rPr>
                <w:color w:val="000000"/>
                <w:sz w:val="18"/>
              </w:rPr>
              <w:t>FR2</w:t>
            </w:r>
            <w:r w:rsidRPr="00A35F3B">
              <w:rPr>
                <w:color w:val="000000"/>
                <w:sz w:val="18"/>
              </w:rPr>
              <w:t xml:space="preserve"> gap for </w:t>
            </w:r>
            <w:r>
              <w:rPr>
                <w:color w:val="000000"/>
                <w:sz w:val="18"/>
              </w:rPr>
              <w:t xml:space="preserve">FR2 </w:t>
            </w:r>
            <w:r w:rsidRPr="00A35F3B">
              <w:rPr>
                <w:color w:val="000000"/>
                <w:sz w:val="18"/>
              </w:rPr>
              <w:t>measurement</w:t>
            </w:r>
            <w:r>
              <w:rPr>
                <w:color w:val="000000"/>
                <w:sz w:val="18"/>
              </w:rPr>
              <w:t>;</w:t>
            </w:r>
          </w:p>
          <w:p w14:paraId="75E20707" w14:textId="344F7511" w:rsidR="008976BC" w:rsidRPr="006127AD" w:rsidRDefault="0091086C" w:rsidP="0091086C">
            <w:pPr>
              <w:overflowPunct/>
              <w:autoSpaceDE/>
              <w:autoSpaceDN/>
              <w:adjustRightInd/>
              <w:spacing w:before="0" w:after="0"/>
              <w:textAlignment w:val="auto"/>
              <w:rPr>
                <w:rFonts w:eastAsia="Times New Roman"/>
                <w:color w:val="525252" w:themeColor="accent3" w:themeShade="80"/>
                <w:sz w:val="18"/>
                <w:lang w:eastAsia="zh-CN"/>
              </w:rPr>
            </w:pPr>
            <w:r w:rsidRPr="002B3272">
              <w:rPr>
                <w:color w:val="000000"/>
                <w:sz w:val="18"/>
              </w:rPr>
              <w:t xml:space="preserve">UE cannot perform measurement toward measurement objects in </w:t>
            </w:r>
            <w:r>
              <w:rPr>
                <w:color w:val="000000"/>
                <w:sz w:val="18"/>
              </w:rPr>
              <w:t>LTE/</w:t>
            </w:r>
            <w:r w:rsidRPr="002B3272">
              <w:rPr>
                <w:color w:val="000000"/>
                <w:sz w:val="18"/>
              </w:rPr>
              <w:t>FR</w:t>
            </w:r>
            <w:r>
              <w:rPr>
                <w:color w:val="000000"/>
                <w:sz w:val="18"/>
              </w:rPr>
              <w:t>1</w:t>
            </w:r>
          </w:p>
        </w:tc>
        <w:tc>
          <w:tcPr>
            <w:tcW w:w="2519" w:type="dxa"/>
            <w:tcMar>
              <w:top w:w="80" w:type="dxa"/>
              <w:left w:w="80" w:type="dxa"/>
              <w:bottom w:w="80" w:type="dxa"/>
              <w:right w:w="80" w:type="dxa"/>
            </w:tcMar>
            <w:hideMark/>
          </w:tcPr>
          <w:p w14:paraId="7B34828A" w14:textId="1F29D9C7" w:rsidR="008976BC" w:rsidRDefault="008976BC" w:rsidP="008976BC">
            <w:pPr>
              <w:overflowPunct/>
              <w:autoSpaceDE/>
              <w:autoSpaceDN/>
              <w:adjustRightInd/>
              <w:spacing w:before="0" w:after="0"/>
              <w:textAlignment w:val="auto"/>
              <w:rPr>
                <w:color w:val="000000"/>
                <w:sz w:val="18"/>
              </w:rPr>
            </w:pPr>
            <w:r w:rsidRPr="00A35F3B">
              <w:rPr>
                <w:color w:val="000000"/>
                <w:sz w:val="18"/>
              </w:rPr>
              <w:t xml:space="preserve">UE applies </w:t>
            </w:r>
            <w:r>
              <w:rPr>
                <w:color w:val="000000"/>
                <w:sz w:val="18"/>
              </w:rPr>
              <w:t>FR2</w:t>
            </w:r>
            <w:r w:rsidRPr="00A35F3B">
              <w:rPr>
                <w:color w:val="000000"/>
                <w:sz w:val="18"/>
              </w:rPr>
              <w:t xml:space="preserve"> gap for </w:t>
            </w:r>
            <w:r w:rsidR="0091086C">
              <w:rPr>
                <w:color w:val="000000"/>
                <w:sz w:val="18"/>
              </w:rPr>
              <w:t xml:space="preserve">FR2 </w:t>
            </w:r>
            <w:r w:rsidRPr="00A35F3B">
              <w:rPr>
                <w:color w:val="000000"/>
                <w:sz w:val="18"/>
              </w:rPr>
              <w:t>measurement</w:t>
            </w:r>
            <w:r w:rsidR="0091086C">
              <w:rPr>
                <w:color w:val="000000"/>
                <w:sz w:val="18"/>
              </w:rPr>
              <w:t>;</w:t>
            </w:r>
          </w:p>
          <w:p w14:paraId="522A3B86" w14:textId="0010E308" w:rsidR="0091086C" w:rsidRPr="006127AD" w:rsidRDefault="0091086C" w:rsidP="008976BC">
            <w:pPr>
              <w:overflowPunct/>
              <w:autoSpaceDE/>
              <w:autoSpaceDN/>
              <w:adjustRightInd/>
              <w:spacing w:before="0" w:after="0"/>
              <w:textAlignment w:val="auto"/>
              <w:rPr>
                <w:color w:val="000000"/>
                <w:sz w:val="18"/>
              </w:rPr>
            </w:pPr>
            <w:r>
              <w:rPr>
                <w:color w:val="000000"/>
                <w:sz w:val="18"/>
              </w:rPr>
              <w:t>No gap to FR1 serving cell</w:t>
            </w:r>
          </w:p>
          <w:p w14:paraId="2880D0A9" w14:textId="77777777" w:rsidR="008976BC" w:rsidRPr="006127AD" w:rsidRDefault="008976BC" w:rsidP="008976BC">
            <w:pPr>
              <w:overflowPunct/>
              <w:autoSpaceDE/>
              <w:autoSpaceDN/>
              <w:adjustRightInd/>
              <w:spacing w:before="0" w:after="0"/>
              <w:textAlignment w:val="auto"/>
              <w:rPr>
                <w:rFonts w:eastAsia="Times New Roman"/>
                <w:color w:val="525252" w:themeColor="accent3" w:themeShade="80"/>
                <w:sz w:val="18"/>
                <w:lang w:eastAsia="zh-CN"/>
              </w:rPr>
            </w:pPr>
          </w:p>
        </w:tc>
      </w:tr>
      <w:tr w:rsidR="008976BC" w:rsidRPr="007F1F71" w14:paraId="2C6DB66B" w14:textId="77777777" w:rsidTr="008976BC">
        <w:tc>
          <w:tcPr>
            <w:tcW w:w="2271" w:type="dxa"/>
            <w:tcMar>
              <w:top w:w="80" w:type="dxa"/>
              <w:left w:w="80" w:type="dxa"/>
              <w:bottom w:w="80" w:type="dxa"/>
              <w:right w:w="80" w:type="dxa"/>
            </w:tcMar>
          </w:tcPr>
          <w:p w14:paraId="35D4A0D2" w14:textId="393A6CBB" w:rsidR="008976BC" w:rsidRDefault="008976BC" w:rsidP="008976BC">
            <w:pPr>
              <w:overflowPunct/>
              <w:autoSpaceDE/>
              <w:autoSpaceDN/>
              <w:adjustRightInd/>
              <w:spacing w:before="0" w:after="0"/>
              <w:textAlignment w:val="auto"/>
              <w:rPr>
                <w:rFonts w:eastAsia="Times New Roman"/>
                <w:sz w:val="18"/>
                <w:lang w:eastAsia="zh-CN"/>
              </w:rPr>
            </w:pPr>
            <w:r>
              <w:rPr>
                <w:rFonts w:eastAsia="Times New Roman"/>
                <w:sz w:val="18"/>
                <w:lang w:eastAsia="zh-CN"/>
              </w:rPr>
              <w:t>Serving cell configure per-FR gaps for LTE/FR1 and FR2</w:t>
            </w:r>
          </w:p>
        </w:tc>
        <w:tc>
          <w:tcPr>
            <w:tcW w:w="2255" w:type="dxa"/>
            <w:tcMar>
              <w:top w:w="80" w:type="dxa"/>
              <w:left w:w="80" w:type="dxa"/>
              <w:bottom w:w="80" w:type="dxa"/>
              <w:right w:w="80" w:type="dxa"/>
            </w:tcMar>
          </w:tcPr>
          <w:p w14:paraId="392A5F3F" w14:textId="77777777" w:rsidR="008976BC" w:rsidRPr="00000F2F" w:rsidRDefault="008976BC" w:rsidP="008976BC">
            <w:pPr>
              <w:overflowPunct/>
              <w:autoSpaceDE/>
              <w:autoSpaceDN/>
              <w:adjustRightInd/>
              <w:spacing w:before="0" w:after="0"/>
              <w:textAlignment w:val="auto"/>
              <w:rPr>
                <w:rFonts w:eastAsia="Times New Roman"/>
                <w:color w:val="FF0000"/>
                <w:sz w:val="18"/>
                <w:lang w:eastAsia="zh-CN"/>
              </w:rPr>
            </w:pPr>
            <w:r w:rsidRPr="00000F2F">
              <w:rPr>
                <w:rFonts w:eastAsia="Times New Roman"/>
                <w:color w:val="FF0000"/>
                <w:sz w:val="18"/>
                <w:lang w:eastAsia="zh-CN"/>
              </w:rPr>
              <w:t>Invalid configuration</w:t>
            </w:r>
          </w:p>
          <w:p w14:paraId="2994CE40" w14:textId="70FE6314" w:rsidR="008976BC" w:rsidRPr="006127AD" w:rsidRDefault="008976BC" w:rsidP="008976BC">
            <w:pPr>
              <w:overflowPunct/>
              <w:autoSpaceDE/>
              <w:autoSpaceDN/>
              <w:adjustRightInd/>
              <w:spacing w:before="0" w:after="0"/>
              <w:textAlignment w:val="auto"/>
              <w:rPr>
                <w:rFonts w:eastAsia="Times New Roman"/>
                <w:color w:val="525252" w:themeColor="accent3" w:themeShade="80"/>
                <w:sz w:val="18"/>
                <w:lang w:eastAsia="zh-CN"/>
              </w:rPr>
            </w:pPr>
            <w:r w:rsidRPr="00000F2F">
              <w:rPr>
                <w:rFonts w:eastAsia="Times New Roman"/>
                <w:color w:val="FF0000"/>
                <w:sz w:val="18"/>
                <w:lang w:eastAsia="zh-CN"/>
              </w:rPr>
              <w:t>(no FR2 MO)</w:t>
            </w:r>
          </w:p>
        </w:tc>
        <w:tc>
          <w:tcPr>
            <w:tcW w:w="2574" w:type="dxa"/>
            <w:tcMar>
              <w:top w:w="80" w:type="dxa"/>
              <w:left w:w="80" w:type="dxa"/>
              <w:bottom w:w="80" w:type="dxa"/>
              <w:right w:w="80" w:type="dxa"/>
            </w:tcMar>
          </w:tcPr>
          <w:p w14:paraId="235D3373" w14:textId="77777777" w:rsidR="0091086C" w:rsidRDefault="0091086C" w:rsidP="0091086C">
            <w:pPr>
              <w:overflowPunct/>
              <w:autoSpaceDE/>
              <w:autoSpaceDN/>
              <w:adjustRightInd/>
              <w:spacing w:before="0" w:after="0"/>
              <w:textAlignment w:val="auto"/>
              <w:rPr>
                <w:color w:val="000000"/>
                <w:sz w:val="18"/>
              </w:rPr>
            </w:pPr>
            <w:r>
              <w:rPr>
                <w:color w:val="000000"/>
                <w:sz w:val="18"/>
              </w:rPr>
              <w:t>U</w:t>
            </w:r>
            <w:r w:rsidRPr="00A35F3B">
              <w:rPr>
                <w:color w:val="000000"/>
                <w:sz w:val="18"/>
              </w:rPr>
              <w:t xml:space="preserve">E applies </w:t>
            </w:r>
            <w:r>
              <w:rPr>
                <w:color w:val="000000"/>
                <w:sz w:val="18"/>
              </w:rPr>
              <w:t>FR1</w:t>
            </w:r>
            <w:r w:rsidRPr="00A35F3B">
              <w:rPr>
                <w:color w:val="000000"/>
                <w:sz w:val="18"/>
              </w:rPr>
              <w:t xml:space="preserve"> gap for </w:t>
            </w:r>
            <w:r>
              <w:rPr>
                <w:color w:val="000000"/>
                <w:sz w:val="18"/>
              </w:rPr>
              <w:t xml:space="preserve">LTE/FR1 </w:t>
            </w:r>
            <w:r w:rsidRPr="00A35F3B">
              <w:rPr>
                <w:color w:val="000000"/>
                <w:sz w:val="18"/>
              </w:rPr>
              <w:t>measurement</w:t>
            </w:r>
            <w:r>
              <w:rPr>
                <w:color w:val="000000"/>
                <w:sz w:val="18"/>
              </w:rPr>
              <w:t>;</w:t>
            </w:r>
          </w:p>
          <w:p w14:paraId="7B3F4B25" w14:textId="3736208E" w:rsidR="008976BC" w:rsidRPr="0091086C" w:rsidRDefault="0091086C" w:rsidP="008976BC">
            <w:pPr>
              <w:overflowPunct/>
              <w:autoSpaceDE/>
              <w:autoSpaceDN/>
              <w:adjustRightInd/>
              <w:spacing w:before="0" w:after="0"/>
              <w:textAlignment w:val="auto"/>
              <w:rPr>
                <w:color w:val="000000"/>
                <w:sz w:val="18"/>
              </w:rPr>
            </w:pPr>
            <w:r>
              <w:rPr>
                <w:color w:val="000000"/>
                <w:sz w:val="18"/>
              </w:rPr>
              <w:t>U</w:t>
            </w:r>
            <w:r w:rsidRPr="00A35F3B">
              <w:rPr>
                <w:color w:val="000000"/>
                <w:sz w:val="18"/>
              </w:rPr>
              <w:t xml:space="preserve">E applies </w:t>
            </w:r>
            <w:r>
              <w:rPr>
                <w:color w:val="000000"/>
                <w:sz w:val="18"/>
              </w:rPr>
              <w:t>FR2</w:t>
            </w:r>
            <w:r w:rsidRPr="00A35F3B">
              <w:rPr>
                <w:color w:val="000000"/>
                <w:sz w:val="18"/>
              </w:rPr>
              <w:t xml:space="preserve"> gap for </w:t>
            </w:r>
            <w:r>
              <w:rPr>
                <w:color w:val="000000"/>
                <w:sz w:val="18"/>
              </w:rPr>
              <w:t xml:space="preserve">FR2 </w:t>
            </w:r>
            <w:r w:rsidRPr="00A35F3B">
              <w:rPr>
                <w:color w:val="000000"/>
                <w:sz w:val="18"/>
              </w:rPr>
              <w:t>measurement</w:t>
            </w:r>
            <w:r>
              <w:rPr>
                <w:color w:val="000000"/>
                <w:sz w:val="18"/>
              </w:rPr>
              <w:t>;</w:t>
            </w:r>
          </w:p>
        </w:tc>
        <w:tc>
          <w:tcPr>
            <w:tcW w:w="2519" w:type="dxa"/>
            <w:tcMar>
              <w:top w:w="80" w:type="dxa"/>
              <w:left w:w="80" w:type="dxa"/>
              <w:bottom w:w="80" w:type="dxa"/>
              <w:right w:w="80" w:type="dxa"/>
            </w:tcMar>
          </w:tcPr>
          <w:p w14:paraId="4632C1A7" w14:textId="77777777" w:rsidR="008976BC" w:rsidRPr="00000F2F" w:rsidRDefault="008976BC" w:rsidP="008976BC">
            <w:pPr>
              <w:overflowPunct/>
              <w:autoSpaceDE/>
              <w:autoSpaceDN/>
              <w:adjustRightInd/>
              <w:spacing w:before="0" w:after="0"/>
              <w:textAlignment w:val="auto"/>
              <w:rPr>
                <w:rFonts w:eastAsia="Times New Roman"/>
                <w:color w:val="FF0000"/>
                <w:sz w:val="18"/>
                <w:lang w:eastAsia="zh-CN"/>
              </w:rPr>
            </w:pPr>
            <w:r w:rsidRPr="00000F2F">
              <w:rPr>
                <w:rFonts w:eastAsia="Times New Roman"/>
                <w:color w:val="FF0000"/>
                <w:sz w:val="18"/>
                <w:lang w:eastAsia="zh-CN"/>
              </w:rPr>
              <w:t>Invalid configuration</w:t>
            </w:r>
          </w:p>
          <w:p w14:paraId="243BFD36" w14:textId="09967779" w:rsidR="008976BC" w:rsidRPr="006127AD" w:rsidRDefault="008976BC" w:rsidP="0091086C">
            <w:pPr>
              <w:overflowPunct/>
              <w:autoSpaceDE/>
              <w:autoSpaceDN/>
              <w:adjustRightInd/>
              <w:spacing w:before="0" w:after="0"/>
              <w:textAlignment w:val="auto"/>
              <w:rPr>
                <w:rFonts w:eastAsia="Times New Roman"/>
                <w:color w:val="525252" w:themeColor="accent3" w:themeShade="80"/>
                <w:sz w:val="18"/>
                <w:lang w:eastAsia="zh-CN"/>
              </w:rPr>
            </w:pPr>
            <w:r w:rsidRPr="00000F2F">
              <w:rPr>
                <w:rFonts w:eastAsia="Times New Roman"/>
                <w:color w:val="FF0000"/>
                <w:sz w:val="18"/>
                <w:lang w:eastAsia="zh-CN"/>
              </w:rPr>
              <w:t xml:space="preserve">(no FR1 </w:t>
            </w:r>
            <w:r w:rsidR="0091086C" w:rsidRPr="00000F2F">
              <w:rPr>
                <w:rFonts w:eastAsia="Times New Roman"/>
                <w:color w:val="FF0000"/>
                <w:sz w:val="18"/>
                <w:lang w:eastAsia="zh-CN"/>
              </w:rPr>
              <w:t>MO</w:t>
            </w:r>
            <w:r w:rsidRPr="00000F2F">
              <w:rPr>
                <w:rFonts w:eastAsia="Times New Roman"/>
                <w:color w:val="FF0000"/>
                <w:sz w:val="18"/>
                <w:lang w:eastAsia="zh-CN"/>
              </w:rPr>
              <w:t>)</w:t>
            </w:r>
          </w:p>
        </w:tc>
      </w:tr>
    </w:tbl>
    <w:p w14:paraId="4D90EF3D" w14:textId="3BBC0BDF" w:rsidR="008976BC" w:rsidRPr="008976BC" w:rsidRDefault="00000F2F" w:rsidP="007B114A">
      <w:pPr>
        <w:jc w:val="both"/>
        <w:rPr>
          <w:color w:val="FF0000"/>
        </w:rPr>
      </w:pPr>
      <w:r>
        <w:rPr>
          <w:rFonts w:eastAsia="Times New Roman"/>
          <w:bCs/>
          <w:lang w:eastAsia="zh-CN"/>
        </w:rPr>
        <w:t>In the above table 3, for the invalid configuration cases, no RRM requirements will be defined for the UE behaviour.</w:t>
      </w:r>
    </w:p>
    <w:p w14:paraId="427727A6" w14:textId="5F291BA9" w:rsidR="00D05F59" w:rsidRPr="00A137D5" w:rsidRDefault="00004361" w:rsidP="005D2062">
      <w:pPr>
        <w:pStyle w:val="Heading1"/>
        <w:rPr>
          <w:sz w:val="32"/>
        </w:rPr>
      </w:pPr>
      <w:r w:rsidRPr="00A137D5">
        <w:rPr>
          <w:sz w:val="32"/>
        </w:rPr>
        <w:t>Conclusion</w:t>
      </w:r>
    </w:p>
    <w:p w14:paraId="3C35D2FB" w14:textId="3F024928" w:rsidR="00000F2F" w:rsidRDefault="00000F2F" w:rsidP="00000F2F">
      <w:pPr>
        <w:jc w:val="both"/>
        <w:rPr>
          <w:lang w:eastAsia="zh-CN"/>
        </w:rPr>
      </w:pPr>
      <w:r>
        <w:rPr>
          <w:lang w:eastAsia="zh-CN"/>
        </w:rPr>
        <w:t>In this contribution, the UE measurement mode with gap for SA are analysed. The proposal is,</w:t>
      </w:r>
    </w:p>
    <w:p w14:paraId="0317B187" w14:textId="338CA7BD" w:rsidR="00000F2F" w:rsidRPr="00000F2F" w:rsidRDefault="00000F2F" w:rsidP="00000F2F">
      <w:pPr>
        <w:jc w:val="both"/>
        <w:rPr>
          <w:b/>
          <w:i/>
          <w:lang w:val="en-US" w:eastAsia="zh-CN"/>
        </w:rPr>
      </w:pPr>
      <w:r w:rsidRPr="00000F2F">
        <w:rPr>
          <w:b/>
          <w:i/>
          <w:lang w:eastAsia="zh-CN"/>
        </w:rPr>
        <w:t>Proposal: the UE measurement mode</w:t>
      </w:r>
      <w:r>
        <w:rPr>
          <w:b/>
          <w:i/>
          <w:lang w:eastAsia="zh-CN"/>
        </w:rPr>
        <w:t>s</w:t>
      </w:r>
      <w:r w:rsidRPr="00000F2F">
        <w:rPr>
          <w:b/>
          <w:i/>
          <w:lang w:eastAsia="zh-CN"/>
        </w:rPr>
        <w:t xml:space="preserve"> with gap shall follow the definition</w:t>
      </w:r>
      <w:r>
        <w:rPr>
          <w:b/>
          <w:i/>
          <w:lang w:eastAsia="zh-CN"/>
        </w:rPr>
        <w:t>s</w:t>
      </w:r>
      <w:r w:rsidRPr="00000F2F">
        <w:rPr>
          <w:b/>
          <w:i/>
          <w:lang w:eastAsia="zh-CN"/>
        </w:rPr>
        <w:t xml:space="preserve"> in table 1,</w:t>
      </w:r>
      <w:r>
        <w:rPr>
          <w:b/>
          <w:i/>
          <w:lang w:eastAsia="zh-CN"/>
        </w:rPr>
        <w:t xml:space="preserve"> </w:t>
      </w:r>
      <w:r w:rsidRPr="00000F2F">
        <w:rPr>
          <w:b/>
          <w:i/>
          <w:lang w:eastAsia="zh-CN"/>
        </w:rPr>
        <w:t>2, and 3.</w:t>
      </w:r>
    </w:p>
    <w:p w14:paraId="2056CA9D" w14:textId="77777777" w:rsidR="00D05F59" w:rsidRDefault="00D05F59" w:rsidP="005D2062">
      <w:pPr>
        <w:pStyle w:val="Heading1"/>
        <w:numPr>
          <w:ilvl w:val="0"/>
          <w:numId w:val="0"/>
        </w:numPr>
        <w:ind w:left="567" w:hanging="567"/>
        <w:rPr>
          <w:sz w:val="32"/>
        </w:rPr>
      </w:pPr>
      <w:r w:rsidRPr="00A137D5">
        <w:rPr>
          <w:sz w:val="32"/>
        </w:rPr>
        <w:t>References</w:t>
      </w:r>
    </w:p>
    <w:p w14:paraId="29E69201" w14:textId="41D35999" w:rsidR="0032788C" w:rsidRPr="00756B86" w:rsidRDefault="0032788C" w:rsidP="0032788C">
      <w:pPr>
        <w:rPr>
          <w:lang w:eastAsia="zh-CN"/>
        </w:rPr>
      </w:pPr>
      <w:r>
        <w:t xml:space="preserve">[1] </w:t>
      </w:r>
      <w:r w:rsidR="00A160E7" w:rsidRPr="00A160E7">
        <w:t>R4-1804198</w:t>
      </w:r>
      <w:r>
        <w:t>, “</w:t>
      </w:r>
      <w:r w:rsidR="006B5BAF" w:rsidRPr="006B5BAF">
        <w:t>On UE measurement mode with gap for NSA</w:t>
      </w:r>
      <w:r>
        <w:t xml:space="preserve">”, </w:t>
      </w:r>
      <w:r w:rsidR="006B5BAF">
        <w:t>Intel</w:t>
      </w:r>
      <w:r w:rsidR="00756B86">
        <w:t>, RAN4</w:t>
      </w:r>
      <w:r w:rsidR="00756B86">
        <w:rPr>
          <w:rFonts w:hint="eastAsia"/>
          <w:lang w:eastAsia="zh-CN"/>
        </w:rPr>
        <w:t>#</w:t>
      </w:r>
      <w:r w:rsidR="006B5BAF">
        <w:rPr>
          <w:lang w:eastAsia="zh-CN"/>
        </w:rPr>
        <w:t>86bis</w:t>
      </w:r>
    </w:p>
    <w:sectPr w:rsidR="0032788C" w:rsidRPr="00756B86"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E40EA0" w14:textId="77777777" w:rsidR="005F3872" w:rsidRDefault="005F3872">
      <w:r>
        <w:separator/>
      </w:r>
    </w:p>
  </w:endnote>
  <w:endnote w:type="continuationSeparator" w:id="0">
    <w:p w14:paraId="2FF6752D" w14:textId="77777777" w:rsidR="005F3872" w:rsidRDefault="005F3872">
      <w:r>
        <w:continuationSeparator/>
      </w:r>
    </w:p>
  </w:endnote>
  <w:endnote w:type="continuationNotice" w:id="1">
    <w:p w14:paraId="3D2FEB74" w14:textId="77777777" w:rsidR="005F3872" w:rsidRDefault="005F387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6B5BAF" w:rsidRDefault="006B5BA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6B5BAF" w:rsidRDefault="006B5BA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6B5BAF" w:rsidRPr="00DB1239" w:rsidRDefault="006B5BAF"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6106C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106C1">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D63B6C" w14:textId="77777777" w:rsidR="005F3872" w:rsidRDefault="005F3872">
      <w:r>
        <w:separator/>
      </w:r>
    </w:p>
  </w:footnote>
  <w:footnote w:type="continuationSeparator" w:id="0">
    <w:p w14:paraId="6DCFA3F0" w14:textId="77777777" w:rsidR="005F3872" w:rsidRDefault="005F3872">
      <w:r>
        <w:continuationSeparator/>
      </w:r>
    </w:p>
  </w:footnote>
  <w:footnote w:type="continuationNotice" w:id="1">
    <w:p w14:paraId="5F3897BB" w14:textId="77777777" w:rsidR="005F3872" w:rsidRDefault="005F3872">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6B5BAF" w:rsidRDefault="006B5BA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2F2D832"/>
    <w:lvl w:ilvl="0">
      <w:numFmt w:val="bullet"/>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245F18"/>
    <w:multiLevelType w:val="hybridMultilevel"/>
    <w:tmpl w:val="D12ACA1C"/>
    <w:lvl w:ilvl="0" w:tplc="3006CE3E">
      <w:start w:val="1"/>
      <w:numFmt w:val="bullet"/>
      <w:lvlText w:val="•"/>
      <w:lvlJc w:val="left"/>
      <w:pPr>
        <w:tabs>
          <w:tab w:val="num" w:pos="720"/>
        </w:tabs>
        <w:ind w:left="720" w:hanging="360"/>
      </w:pPr>
      <w:rPr>
        <w:rFonts w:ascii="Arial" w:hAnsi="Arial" w:hint="default"/>
      </w:rPr>
    </w:lvl>
    <w:lvl w:ilvl="1" w:tplc="CAEC32B0">
      <w:start w:val="110"/>
      <w:numFmt w:val="bullet"/>
      <w:lvlText w:val="•"/>
      <w:lvlJc w:val="left"/>
      <w:pPr>
        <w:tabs>
          <w:tab w:val="num" w:pos="1440"/>
        </w:tabs>
        <w:ind w:left="1440" w:hanging="360"/>
      </w:pPr>
      <w:rPr>
        <w:rFonts w:ascii="Arial" w:hAnsi="Arial" w:hint="default"/>
      </w:rPr>
    </w:lvl>
    <w:lvl w:ilvl="2" w:tplc="EC5AB8B4">
      <w:start w:val="110"/>
      <w:numFmt w:val="bullet"/>
      <w:lvlText w:val="•"/>
      <w:lvlJc w:val="left"/>
      <w:pPr>
        <w:tabs>
          <w:tab w:val="num" w:pos="2160"/>
        </w:tabs>
        <w:ind w:left="2160" w:hanging="360"/>
      </w:pPr>
      <w:rPr>
        <w:rFonts w:ascii="Arial" w:hAnsi="Arial" w:hint="default"/>
      </w:rPr>
    </w:lvl>
    <w:lvl w:ilvl="3" w:tplc="6F6C1704" w:tentative="1">
      <w:start w:val="1"/>
      <w:numFmt w:val="bullet"/>
      <w:lvlText w:val="•"/>
      <w:lvlJc w:val="left"/>
      <w:pPr>
        <w:tabs>
          <w:tab w:val="num" w:pos="2880"/>
        </w:tabs>
        <w:ind w:left="2880" w:hanging="360"/>
      </w:pPr>
      <w:rPr>
        <w:rFonts w:ascii="Arial" w:hAnsi="Arial" w:hint="default"/>
      </w:rPr>
    </w:lvl>
    <w:lvl w:ilvl="4" w:tplc="56126D58" w:tentative="1">
      <w:start w:val="1"/>
      <w:numFmt w:val="bullet"/>
      <w:lvlText w:val="•"/>
      <w:lvlJc w:val="left"/>
      <w:pPr>
        <w:tabs>
          <w:tab w:val="num" w:pos="3600"/>
        </w:tabs>
        <w:ind w:left="3600" w:hanging="360"/>
      </w:pPr>
      <w:rPr>
        <w:rFonts w:ascii="Arial" w:hAnsi="Arial" w:hint="default"/>
      </w:rPr>
    </w:lvl>
    <w:lvl w:ilvl="5" w:tplc="4A2033A6" w:tentative="1">
      <w:start w:val="1"/>
      <w:numFmt w:val="bullet"/>
      <w:lvlText w:val="•"/>
      <w:lvlJc w:val="left"/>
      <w:pPr>
        <w:tabs>
          <w:tab w:val="num" w:pos="4320"/>
        </w:tabs>
        <w:ind w:left="4320" w:hanging="360"/>
      </w:pPr>
      <w:rPr>
        <w:rFonts w:ascii="Arial" w:hAnsi="Arial" w:hint="default"/>
      </w:rPr>
    </w:lvl>
    <w:lvl w:ilvl="6" w:tplc="D1683662" w:tentative="1">
      <w:start w:val="1"/>
      <w:numFmt w:val="bullet"/>
      <w:lvlText w:val="•"/>
      <w:lvlJc w:val="left"/>
      <w:pPr>
        <w:tabs>
          <w:tab w:val="num" w:pos="5040"/>
        </w:tabs>
        <w:ind w:left="5040" w:hanging="360"/>
      </w:pPr>
      <w:rPr>
        <w:rFonts w:ascii="Arial" w:hAnsi="Arial" w:hint="default"/>
      </w:rPr>
    </w:lvl>
    <w:lvl w:ilvl="7" w:tplc="C234FCDE" w:tentative="1">
      <w:start w:val="1"/>
      <w:numFmt w:val="bullet"/>
      <w:lvlText w:val="•"/>
      <w:lvlJc w:val="left"/>
      <w:pPr>
        <w:tabs>
          <w:tab w:val="num" w:pos="5760"/>
        </w:tabs>
        <w:ind w:left="5760" w:hanging="360"/>
      </w:pPr>
      <w:rPr>
        <w:rFonts w:ascii="Arial" w:hAnsi="Arial" w:hint="default"/>
      </w:rPr>
    </w:lvl>
    <w:lvl w:ilvl="8" w:tplc="8B5CE2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CB7D03"/>
    <w:multiLevelType w:val="hybridMultilevel"/>
    <w:tmpl w:val="4CCE035A"/>
    <w:lvl w:ilvl="0" w:tplc="F54C1632">
      <w:start w:val="1"/>
      <w:numFmt w:val="bullet"/>
      <w:lvlText w:val=""/>
      <w:lvlJc w:val="left"/>
      <w:pPr>
        <w:tabs>
          <w:tab w:val="num" w:pos="720"/>
        </w:tabs>
        <w:ind w:left="720" w:hanging="360"/>
      </w:pPr>
      <w:rPr>
        <w:rFonts w:ascii="Wingdings" w:hAnsi="Wingdings" w:hint="default"/>
      </w:rPr>
    </w:lvl>
    <w:lvl w:ilvl="1" w:tplc="E1AC4400" w:tentative="1">
      <w:start w:val="1"/>
      <w:numFmt w:val="bullet"/>
      <w:lvlText w:val=""/>
      <w:lvlJc w:val="left"/>
      <w:pPr>
        <w:tabs>
          <w:tab w:val="num" w:pos="1440"/>
        </w:tabs>
        <w:ind w:left="1440" w:hanging="360"/>
      </w:pPr>
      <w:rPr>
        <w:rFonts w:ascii="Wingdings" w:hAnsi="Wingdings" w:hint="default"/>
      </w:rPr>
    </w:lvl>
    <w:lvl w:ilvl="2" w:tplc="1CB46650" w:tentative="1">
      <w:start w:val="1"/>
      <w:numFmt w:val="bullet"/>
      <w:lvlText w:val=""/>
      <w:lvlJc w:val="left"/>
      <w:pPr>
        <w:tabs>
          <w:tab w:val="num" w:pos="2160"/>
        </w:tabs>
        <w:ind w:left="2160" w:hanging="360"/>
      </w:pPr>
      <w:rPr>
        <w:rFonts w:ascii="Wingdings" w:hAnsi="Wingdings" w:hint="default"/>
      </w:rPr>
    </w:lvl>
    <w:lvl w:ilvl="3" w:tplc="9560FA68" w:tentative="1">
      <w:start w:val="1"/>
      <w:numFmt w:val="bullet"/>
      <w:lvlText w:val=""/>
      <w:lvlJc w:val="left"/>
      <w:pPr>
        <w:tabs>
          <w:tab w:val="num" w:pos="2880"/>
        </w:tabs>
        <w:ind w:left="2880" w:hanging="360"/>
      </w:pPr>
      <w:rPr>
        <w:rFonts w:ascii="Wingdings" w:hAnsi="Wingdings" w:hint="default"/>
      </w:rPr>
    </w:lvl>
    <w:lvl w:ilvl="4" w:tplc="0A0CB944" w:tentative="1">
      <w:start w:val="1"/>
      <w:numFmt w:val="bullet"/>
      <w:lvlText w:val=""/>
      <w:lvlJc w:val="left"/>
      <w:pPr>
        <w:tabs>
          <w:tab w:val="num" w:pos="3600"/>
        </w:tabs>
        <w:ind w:left="3600" w:hanging="360"/>
      </w:pPr>
      <w:rPr>
        <w:rFonts w:ascii="Wingdings" w:hAnsi="Wingdings" w:hint="default"/>
      </w:rPr>
    </w:lvl>
    <w:lvl w:ilvl="5" w:tplc="FAECBDDE" w:tentative="1">
      <w:start w:val="1"/>
      <w:numFmt w:val="bullet"/>
      <w:lvlText w:val=""/>
      <w:lvlJc w:val="left"/>
      <w:pPr>
        <w:tabs>
          <w:tab w:val="num" w:pos="4320"/>
        </w:tabs>
        <w:ind w:left="4320" w:hanging="360"/>
      </w:pPr>
      <w:rPr>
        <w:rFonts w:ascii="Wingdings" w:hAnsi="Wingdings" w:hint="default"/>
      </w:rPr>
    </w:lvl>
    <w:lvl w:ilvl="6" w:tplc="84C26FA4" w:tentative="1">
      <w:start w:val="1"/>
      <w:numFmt w:val="bullet"/>
      <w:lvlText w:val=""/>
      <w:lvlJc w:val="left"/>
      <w:pPr>
        <w:tabs>
          <w:tab w:val="num" w:pos="5040"/>
        </w:tabs>
        <w:ind w:left="5040" w:hanging="360"/>
      </w:pPr>
      <w:rPr>
        <w:rFonts w:ascii="Wingdings" w:hAnsi="Wingdings" w:hint="default"/>
      </w:rPr>
    </w:lvl>
    <w:lvl w:ilvl="7" w:tplc="6BB8D64E" w:tentative="1">
      <w:start w:val="1"/>
      <w:numFmt w:val="bullet"/>
      <w:lvlText w:val=""/>
      <w:lvlJc w:val="left"/>
      <w:pPr>
        <w:tabs>
          <w:tab w:val="num" w:pos="5760"/>
        </w:tabs>
        <w:ind w:left="5760" w:hanging="360"/>
      </w:pPr>
      <w:rPr>
        <w:rFonts w:ascii="Wingdings" w:hAnsi="Wingdings" w:hint="default"/>
      </w:rPr>
    </w:lvl>
    <w:lvl w:ilvl="8" w:tplc="24F63DC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214752"/>
    <w:multiLevelType w:val="hybridMultilevel"/>
    <w:tmpl w:val="8182C622"/>
    <w:lvl w:ilvl="0" w:tplc="E65028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032F0E"/>
    <w:multiLevelType w:val="hybridMultilevel"/>
    <w:tmpl w:val="E83833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32142"/>
    <w:multiLevelType w:val="hybridMultilevel"/>
    <w:tmpl w:val="63F88C4A"/>
    <w:lvl w:ilvl="0" w:tplc="EA928D70">
      <w:start w:val="1"/>
      <w:numFmt w:val="bullet"/>
      <w:lvlText w:val="•"/>
      <w:lvlJc w:val="left"/>
      <w:pPr>
        <w:tabs>
          <w:tab w:val="num" w:pos="720"/>
        </w:tabs>
        <w:ind w:left="720" w:hanging="360"/>
      </w:pPr>
      <w:rPr>
        <w:rFonts w:ascii="Arial" w:hAnsi="Arial" w:hint="default"/>
      </w:rPr>
    </w:lvl>
    <w:lvl w:ilvl="1" w:tplc="9AE82366">
      <w:start w:val="116"/>
      <w:numFmt w:val="bullet"/>
      <w:lvlText w:val="•"/>
      <w:lvlJc w:val="left"/>
      <w:pPr>
        <w:tabs>
          <w:tab w:val="num" w:pos="1440"/>
        </w:tabs>
        <w:ind w:left="1440" w:hanging="360"/>
      </w:pPr>
      <w:rPr>
        <w:rFonts w:ascii="Arial" w:hAnsi="Arial" w:hint="default"/>
      </w:rPr>
    </w:lvl>
    <w:lvl w:ilvl="2" w:tplc="7EF26C04">
      <w:start w:val="5"/>
      <w:numFmt w:val="bullet"/>
      <w:lvlText w:val=""/>
      <w:lvlJc w:val="left"/>
      <w:pPr>
        <w:ind w:left="2160" w:hanging="360"/>
      </w:pPr>
      <w:rPr>
        <w:rFonts w:ascii="Wingdings" w:eastAsia="Times New Roman" w:hAnsi="Wingdings" w:cs="Times New Roman" w:hint="default"/>
        <w:color w:val="FF0000"/>
      </w:rPr>
    </w:lvl>
    <w:lvl w:ilvl="3" w:tplc="9342D612">
      <w:start w:val="5"/>
      <w:numFmt w:val="bullet"/>
      <w:lvlText w:val="-"/>
      <w:lvlJc w:val="left"/>
      <w:pPr>
        <w:ind w:left="2880" w:hanging="360"/>
      </w:pPr>
      <w:rPr>
        <w:rFonts w:ascii="Times New Roman" w:eastAsia="Times New Roman" w:hAnsi="Times New Roman" w:cs="Times New Roman" w:hint="default"/>
      </w:rPr>
    </w:lvl>
    <w:lvl w:ilvl="4" w:tplc="5504EA02" w:tentative="1">
      <w:start w:val="1"/>
      <w:numFmt w:val="bullet"/>
      <w:lvlText w:val="•"/>
      <w:lvlJc w:val="left"/>
      <w:pPr>
        <w:tabs>
          <w:tab w:val="num" w:pos="3600"/>
        </w:tabs>
        <w:ind w:left="3600" w:hanging="360"/>
      </w:pPr>
      <w:rPr>
        <w:rFonts w:ascii="Arial" w:hAnsi="Arial" w:hint="default"/>
      </w:rPr>
    </w:lvl>
    <w:lvl w:ilvl="5" w:tplc="D5FE1608" w:tentative="1">
      <w:start w:val="1"/>
      <w:numFmt w:val="bullet"/>
      <w:lvlText w:val="•"/>
      <w:lvlJc w:val="left"/>
      <w:pPr>
        <w:tabs>
          <w:tab w:val="num" w:pos="4320"/>
        </w:tabs>
        <w:ind w:left="4320" w:hanging="360"/>
      </w:pPr>
      <w:rPr>
        <w:rFonts w:ascii="Arial" w:hAnsi="Arial" w:hint="default"/>
      </w:rPr>
    </w:lvl>
    <w:lvl w:ilvl="6" w:tplc="8E04B158" w:tentative="1">
      <w:start w:val="1"/>
      <w:numFmt w:val="bullet"/>
      <w:lvlText w:val="•"/>
      <w:lvlJc w:val="left"/>
      <w:pPr>
        <w:tabs>
          <w:tab w:val="num" w:pos="5040"/>
        </w:tabs>
        <w:ind w:left="5040" w:hanging="360"/>
      </w:pPr>
      <w:rPr>
        <w:rFonts w:ascii="Arial" w:hAnsi="Arial" w:hint="default"/>
      </w:rPr>
    </w:lvl>
    <w:lvl w:ilvl="7" w:tplc="ED9E85D4" w:tentative="1">
      <w:start w:val="1"/>
      <w:numFmt w:val="bullet"/>
      <w:lvlText w:val="•"/>
      <w:lvlJc w:val="left"/>
      <w:pPr>
        <w:tabs>
          <w:tab w:val="num" w:pos="5760"/>
        </w:tabs>
        <w:ind w:left="5760" w:hanging="360"/>
      </w:pPr>
      <w:rPr>
        <w:rFonts w:ascii="Arial" w:hAnsi="Arial" w:hint="default"/>
      </w:rPr>
    </w:lvl>
    <w:lvl w:ilvl="8" w:tplc="B8A4DB5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8D4899"/>
    <w:multiLevelType w:val="hybridMultilevel"/>
    <w:tmpl w:val="38A21706"/>
    <w:lvl w:ilvl="0" w:tplc="66A2B5A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13C3279"/>
    <w:multiLevelType w:val="hybridMultilevel"/>
    <w:tmpl w:val="20D25A64"/>
    <w:lvl w:ilvl="0" w:tplc="15CC990A">
      <w:start w:val="1"/>
      <w:numFmt w:val="bullet"/>
      <w:lvlText w:val="•"/>
      <w:lvlJc w:val="left"/>
      <w:pPr>
        <w:tabs>
          <w:tab w:val="num" w:pos="720"/>
        </w:tabs>
        <w:ind w:left="720" w:hanging="360"/>
      </w:pPr>
      <w:rPr>
        <w:rFonts w:ascii="Arial" w:hAnsi="Arial" w:hint="default"/>
      </w:rPr>
    </w:lvl>
    <w:lvl w:ilvl="1" w:tplc="8BC0A968">
      <w:start w:val="1"/>
      <w:numFmt w:val="bullet"/>
      <w:lvlText w:val="•"/>
      <w:lvlJc w:val="left"/>
      <w:pPr>
        <w:tabs>
          <w:tab w:val="num" w:pos="1440"/>
        </w:tabs>
        <w:ind w:left="1440" w:hanging="360"/>
      </w:pPr>
      <w:rPr>
        <w:rFonts w:ascii="Arial" w:hAnsi="Arial" w:hint="default"/>
      </w:rPr>
    </w:lvl>
    <w:lvl w:ilvl="2" w:tplc="A0B233FA" w:tentative="1">
      <w:start w:val="1"/>
      <w:numFmt w:val="bullet"/>
      <w:lvlText w:val="•"/>
      <w:lvlJc w:val="left"/>
      <w:pPr>
        <w:tabs>
          <w:tab w:val="num" w:pos="2160"/>
        </w:tabs>
        <w:ind w:left="2160" w:hanging="360"/>
      </w:pPr>
      <w:rPr>
        <w:rFonts w:ascii="Arial" w:hAnsi="Arial" w:hint="default"/>
      </w:rPr>
    </w:lvl>
    <w:lvl w:ilvl="3" w:tplc="555AF8C4" w:tentative="1">
      <w:start w:val="1"/>
      <w:numFmt w:val="bullet"/>
      <w:lvlText w:val="•"/>
      <w:lvlJc w:val="left"/>
      <w:pPr>
        <w:tabs>
          <w:tab w:val="num" w:pos="2880"/>
        </w:tabs>
        <w:ind w:left="2880" w:hanging="360"/>
      </w:pPr>
      <w:rPr>
        <w:rFonts w:ascii="Arial" w:hAnsi="Arial" w:hint="default"/>
      </w:rPr>
    </w:lvl>
    <w:lvl w:ilvl="4" w:tplc="418E5554" w:tentative="1">
      <w:start w:val="1"/>
      <w:numFmt w:val="bullet"/>
      <w:lvlText w:val="•"/>
      <w:lvlJc w:val="left"/>
      <w:pPr>
        <w:tabs>
          <w:tab w:val="num" w:pos="3600"/>
        </w:tabs>
        <w:ind w:left="3600" w:hanging="360"/>
      </w:pPr>
      <w:rPr>
        <w:rFonts w:ascii="Arial" w:hAnsi="Arial" w:hint="default"/>
      </w:rPr>
    </w:lvl>
    <w:lvl w:ilvl="5" w:tplc="E1E6C042" w:tentative="1">
      <w:start w:val="1"/>
      <w:numFmt w:val="bullet"/>
      <w:lvlText w:val="•"/>
      <w:lvlJc w:val="left"/>
      <w:pPr>
        <w:tabs>
          <w:tab w:val="num" w:pos="4320"/>
        </w:tabs>
        <w:ind w:left="4320" w:hanging="360"/>
      </w:pPr>
      <w:rPr>
        <w:rFonts w:ascii="Arial" w:hAnsi="Arial" w:hint="default"/>
      </w:rPr>
    </w:lvl>
    <w:lvl w:ilvl="6" w:tplc="2312EB9E" w:tentative="1">
      <w:start w:val="1"/>
      <w:numFmt w:val="bullet"/>
      <w:lvlText w:val="•"/>
      <w:lvlJc w:val="left"/>
      <w:pPr>
        <w:tabs>
          <w:tab w:val="num" w:pos="5040"/>
        </w:tabs>
        <w:ind w:left="5040" w:hanging="360"/>
      </w:pPr>
      <w:rPr>
        <w:rFonts w:ascii="Arial" w:hAnsi="Arial" w:hint="default"/>
      </w:rPr>
    </w:lvl>
    <w:lvl w:ilvl="7" w:tplc="9CFAB0FE" w:tentative="1">
      <w:start w:val="1"/>
      <w:numFmt w:val="bullet"/>
      <w:lvlText w:val="•"/>
      <w:lvlJc w:val="left"/>
      <w:pPr>
        <w:tabs>
          <w:tab w:val="num" w:pos="5760"/>
        </w:tabs>
        <w:ind w:left="5760" w:hanging="360"/>
      </w:pPr>
      <w:rPr>
        <w:rFonts w:ascii="Arial" w:hAnsi="Arial" w:hint="default"/>
      </w:rPr>
    </w:lvl>
    <w:lvl w:ilvl="8" w:tplc="79E4C51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E67A72"/>
    <w:multiLevelType w:val="multilevel"/>
    <w:tmpl w:val="22E67A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5BB38DD"/>
    <w:multiLevelType w:val="hybridMultilevel"/>
    <w:tmpl w:val="8160BB18"/>
    <w:lvl w:ilvl="0" w:tplc="2A960880">
      <w:start w:val="1"/>
      <w:numFmt w:val="bullet"/>
      <w:lvlText w:val="•"/>
      <w:lvlJc w:val="left"/>
      <w:pPr>
        <w:tabs>
          <w:tab w:val="num" w:pos="720"/>
        </w:tabs>
        <w:ind w:left="720" w:hanging="360"/>
      </w:pPr>
      <w:rPr>
        <w:rFonts w:ascii="Arial" w:hAnsi="Arial" w:hint="default"/>
      </w:rPr>
    </w:lvl>
    <w:lvl w:ilvl="1" w:tplc="6E38D6B0">
      <w:start w:val="1"/>
      <w:numFmt w:val="bullet"/>
      <w:lvlText w:val="•"/>
      <w:lvlJc w:val="left"/>
      <w:pPr>
        <w:tabs>
          <w:tab w:val="num" w:pos="1440"/>
        </w:tabs>
        <w:ind w:left="1440" w:hanging="360"/>
      </w:pPr>
      <w:rPr>
        <w:rFonts w:ascii="Arial" w:hAnsi="Arial" w:hint="default"/>
      </w:rPr>
    </w:lvl>
    <w:lvl w:ilvl="2" w:tplc="C3424C24" w:tentative="1">
      <w:start w:val="1"/>
      <w:numFmt w:val="bullet"/>
      <w:lvlText w:val="•"/>
      <w:lvlJc w:val="left"/>
      <w:pPr>
        <w:tabs>
          <w:tab w:val="num" w:pos="2160"/>
        </w:tabs>
        <w:ind w:left="2160" w:hanging="360"/>
      </w:pPr>
      <w:rPr>
        <w:rFonts w:ascii="Arial" w:hAnsi="Arial" w:hint="default"/>
      </w:rPr>
    </w:lvl>
    <w:lvl w:ilvl="3" w:tplc="57721B1C" w:tentative="1">
      <w:start w:val="1"/>
      <w:numFmt w:val="bullet"/>
      <w:lvlText w:val="•"/>
      <w:lvlJc w:val="left"/>
      <w:pPr>
        <w:tabs>
          <w:tab w:val="num" w:pos="2880"/>
        </w:tabs>
        <w:ind w:left="2880" w:hanging="360"/>
      </w:pPr>
      <w:rPr>
        <w:rFonts w:ascii="Arial" w:hAnsi="Arial" w:hint="default"/>
      </w:rPr>
    </w:lvl>
    <w:lvl w:ilvl="4" w:tplc="6C8474B6" w:tentative="1">
      <w:start w:val="1"/>
      <w:numFmt w:val="bullet"/>
      <w:lvlText w:val="•"/>
      <w:lvlJc w:val="left"/>
      <w:pPr>
        <w:tabs>
          <w:tab w:val="num" w:pos="3600"/>
        </w:tabs>
        <w:ind w:left="3600" w:hanging="360"/>
      </w:pPr>
      <w:rPr>
        <w:rFonts w:ascii="Arial" w:hAnsi="Arial" w:hint="default"/>
      </w:rPr>
    </w:lvl>
    <w:lvl w:ilvl="5" w:tplc="EDB60FB6" w:tentative="1">
      <w:start w:val="1"/>
      <w:numFmt w:val="bullet"/>
      <w:lvlText w:val="•"/>
      <w:lvlJc w:val="left"/>
      <w:pPr>
        <w:tabs>
          <w:tab w:val="num" w:pos="4320"/>
        </w:tabs>
        <w:ind w:left="4320" w:hanging="360"/>
      </w:pPr>
      <w:rPr>
        <w:rFonts w:ascii="Arial" w:hAnsi="Arial" w:hint="default"/>
      </w:rPr>
    </w:lvl>
    <w:lvl w:ilvl="6" w:tplc="2F4256A8" w:tentative="1">
      <w:start w:val="1"/>
      <w:numFmt w:val="bullet"/>
      <w:lvlText w:val="•"/>
      <w:lvlJc w:val="left"/>
      <w:pPr>
        <w:tabs>
          <w:tab w:val="num" w:pos="5040"/>
        </w:tabs>
        <w:ind w:left="5040" w:hanging="360"/>
      </w:pPr>
      <w:rPr>
        <w:rFonts w:ascii="Arial" w:hAnsi="Arial" w:hint="default"/>
      </w:rPr>
    </w:lvl>
    <w:lvl w:ilvl="7" w:tplc="C32E62F4" w:tentative="1">
      <w:start w:val="1"/>
      <w:numFmt w:val="bullet"/>
      <w:lvlText w:val="•"/>
      <w:lvlJc w:val="left"/>
      <w:pPr>
        <w:tabs>
          <w:tab w:val="num" w:pos="5760"/>
        </w:tabs>
        <w:ind w:left="5760" w:hanging="360"/>
      </w:pPr>
      <w:rPr>
        <w:rFonts w:ascii="Arial" w:hAnsi="Arial" w:hint="default"/>
      </w:rPr>
    </w:lvl>
    <w:lvl w:ilvl="8" w:tplc="94EA40D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4D034C"/>
    <w:multiLevelType w:val="hybridMultilevel"/>
    <w:tmpl w:val="45842DE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4F41C6"/>
    <w:multiLevelType w:val="hybridMultilevel"/>
    <w:tmpl w:val="F758AC2C"/>
    <w:lvl w:ilvl="0" w:tplc="A5EA943A">
      <w:start w:val="1"/>
      <w:numFmt w:val="bullet"/>
      <w:lvlText w:val="•"/>
      <w:lvlJc w:val="left"/>
      <w:pPr>
        <w:tabs>
          <w:tab w:val="num" w:pos="720"/>
        </w:tabs>
        <w:ind w:left="720" w:hanging="360"/>
      </w:pPr>
      <w:rPr>
        <w:rFonts w:ascii="Arial" w:hAnsi="Arial" w:hint="default"/>
      </w:rPr>
    </w:lvl>
    <w:lvl w:ilvl="1" w:tplc="E03AAD78">
      <w:start w:val="110"/>
      <w:numFmt w:val="bullet"/>
      <w:lvlText w:val="•"/>
      <w:lvlJc w:val="left"/>
      <w:pPr>
        <w:tabs>
          <w:tab w:val="num" w:pos="1440"/>
        </w:tabs>
        <w:ind w:left="1440" w:hanging="360"/>
      </w:pPr>
      <w:rPr>
        <w:rFonts w:ascii="Arial" w:hAnsi="Arial" w:hint="default"/>
      </w:rPr>
    </w:lvl>
    <w:lvl w:ilvl="2" w:tplc="7086489A">
      <w:start w:val="110"/>
      <w:numFmt w:val="bullet"/>
      <w:lvlText w:val="•"/>
      <w:lvlJc w:val="left"/>
      <w:pPr>
        <w:tabs>
          <w:tab w:val="num" w:pos="2160"/>
        </w:tabs>
        <w:ind w:left="2160" w:hanging="360"/>
      </w:pPr>
      <w:rPr>
        <w:rFonts w:ascii="Arial" w:hAnsi="Arial" w:hint="default"/>
      </w:rPr>
    </w:lvl>
    <w:lvl w:ilvl="3" w:tplc="D11CC546" w:tentative="1">
      <w:start w:val="1"/>
      <w:numFmt w:val="bullet"/>
      <w:lvlText w:val="•"/>
      <w:lvlJc w:val="left"/>
      <w:pPr>
        <w:tabs>
          <w:tab w:val="num" w:pos="2880"/>
        </w:tabs>
        <w:ind w:left="2880" w:hanging="360"/>
      </w:pPr>
      <w:rPr>
        <w:rFonts w:ascii="Arial" w:hAnsi="Arial" w:hint="default"/>
      </w:rPr>
    </w:lvl>
    <w:lvl w:ilvl="4" w:tplc="8C0C5250" w:tentative="1">
      <w:start w:val="1"/>
      <w:numFmt w:val="bullet"/>
      <w:lvlText w:val="•"/>
      <w:lvlJc w:val="left"/>
      <w:pPr>
        <w:tabs>
          <w:tab w:val="num" w:pos="3600"/>
        </w:tabs>
        <w:ind w:left="3600" w:hanging="360"/>
      </w:pPr>
      <w:rPr>
        <w:rFonts w:ascii="Arial" w:hAnsi="Arial" w:hint="default"/>
      </w:rPr>
    </w:lvl>
    <w:lvl w:ilvl="5" w:tplc="365CD0A8" w:tentative="1">
      <w:start w:val="1"/>
      <w:numFmt w:val="bullet"/>
      <w:lvlText w:val="•"/>
      <w:lvlJc w:val="left"/>
      <w:pPr>
        <w:tabs>
          <w:tab w:val="num" w:pos="4320"/>
        </w:tabs>
        <w:ind w:left="4320" w:hanging="360"/>
      </w:pPr>
      <w:rPr>
        <w:rFonts w:ascii="Arial" w:hAnsi="Arial" w:hint="default"/>
      </w:rPr>
    </w:lvl>
    <w:lvl w:ilvl="6" w:tplc="759C5DD6" w:tentative="1">
      <w:start w:val="1"/>
      <w:numFmt w:val="bullet"/>
      <w:lvlText w:val="•"/>
      <w:lvlJc w:val="left"/>
      <w:pPr>
        <w:tabs>
          <w:tab w:val="num" w:pos="5040"/>
        </w:tabs>
        <w:ind w:left="5040" w:hanging="360"/>
      </w:pPr>
      <w:rPr>
        <w:rFonts w:ascii="Arial" w:hAnsi="Arial" w:hint="default"/>
      </w:rPr>
    </w:lvl>
    <w:lvl w:ilvl="7" w:tplc="6C0EAE78" w:tentative="1">
      <w:start w:val="1"/>
      <w:numFmt w:val="bullet"/>
      <w:lvlText w:val="•"/>
      <w:lvlJc w:val="left"/>
      <w:pPr>
        <w:tabs>
          <w:tab w:val="num" w:pos="5760"/>
        </w:tabs>
        <w:ind w:left="5760" w:hanging="360"/>
      </w:pPr>
      <w:rPr>
        <w:rFonts w:ascii="Arial" w:hAnsi="Arial" w:hint="default"/>
      </w:rPr>
    </w:lvl>
    <w:lvl w:ilvl="8" w:tplc="E06C460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A54F15"/>
    <w:multiLevelType w:val="hybridMultilevel"/>
    <w:tmpl w:val="22D0F6E0"/>
    <w:lvl w:ilvl="0" w:tplc="7870F128">
      <w:start w:val="1"/>
      <w:numFmt w:val="bullet"/>
      <w:lvlText w:val="•"/>
      <w:lvlJc w:val="left"/>
      <w:pPr>
        <w:tabs>
          <w:tab w:val="num" w:pos="720"/>
        </w:tabs>
        <w:ind w:left="720" w:hanging="360"/>
      </w:pPr>
      <w:rPr>
        <w:rFonts w:ascii="Arial" w:hAnsi="Arial" w:hint="default"/>
      </w:rPr>
    </w:lvl>
    <w:lvl w:ilvl="1" w:tplc="3D321674">
      <w:start w:val="110"/>
      <w:numFmt w:val="bullet"/>
      <w:lvlText w:val="•"/>
      <w:lvlJc w:val="left"/>
      <w:pPr>
        <w:tabs>
          <w:tab w:val="num" w:pos="1440"/>
        </w:tabs>
        <w:ind w:left="1440" w:hanging="360"/>
      </w:pPr>
      <w:rPr>
        <w:rFonts w:ascii="Arial" w:hAnsi="Arial" w:hint="default"/>
      </w:rPr>
    </w:lvl>
    <w:lvl w:ilvl="2" w:tplc="9EAE0690">
      <w:start w:val="110"/>
      <w:numFmt w:val="bullet"/>
      <w:lvlText w:val="•"/>
      <w:lvlJc w:val="left"/>
      <w:pPr>
        <w:tabs>
          <w:tab w:val="num" w:pos="2160"/>
        </w:tabs>
        <w:ind w:left="2160" w:hanging="360"/>
      </w:pPr>
      <w:rPr>
        <w:rFonts w:ascii="Arial" w:hAnsi="Arial" w:hint="default"/>
      </w:rPr>
    </w:lvl>
    <w:lvl w:ilvl="3" w:tplc="07C674D4" w:tentative="1">
      <w:start w:val="1"/>
      <w:numFmt w:val="bullet"/>
      <w:lvlText w:val="•"/>
      <w:lvlJc w:val="left"/>
      <w:pPr>
        <w:tabs>
          <w:tab w:val="num" w:pos="2880"/>
        </w:tabs>
        <w:ind w:left="2880" w:hanging="360"/>
      </w:pPr>
      <w:rPr>
        <w:rFonts w:ascii="Arial" w:hAnsi="Arial" w:hint="default"/>
      </w:rPr>
    </w:lvl>
    <w:lvl w:ilvl="4" w:tplc="45E847BC" w:tentative="1">
      <w:start w:val="1"/>
      <w:numFmt w:val="bullet"/>
      <w:lvlText w:val="•"/>
      <w:lvlJc w:val="left"/>
      <w:pPr>
        <w:tabs>
          <w:tab w:val="num" w:pos="3600"/>
        </w:tabs>
        <w:ind w:left="3600" w:hanging="360"/>
      </w:pPr>
      <w:rPr>
        <w:rFonts w:ascii="Arial" w:hAnsi="Arial" w:hint="default"/>
      </w:rPr>
    </w:lvl>
    <w:lvl w:ilvl="5" w:tplc="802A6604" w:tentative="1">
      <w:start w:val="1"/>
      <w:numFmt w:val="bullet"/>
      <w:lvlText w:val="•"/>
      <w:lvlJc w:val="left"/>
      <w:pPr>
        <w:tabs>
          <w:tab w:val="num" w:pos="4320"/>
        </w:tabs>
        <w:ind w:left="4320" w:hanging="360"/>
      </w:pPr>
      <w:rPr>
        <w:rFonts w:ascii="Arial" w:hAnsi="Arial" w:hint="default"/>
      </w:rPr>
    </w:lvl>
    <w:lvl w:ilvl="6" w:tplc="361894E6" w:tentative="1">
      <w:start w:val="1"/>
      <w:numFmt w:val="bullet"/>
      <w:lvlText w:val="•"/>
      <w:lvlJc w:val="left"/>
      <w:pPr>
        <w:tabs>
          <w:tab w:val="num" w:pos="5040"/>
        </w:tabs>
        <w:ind w:left="5040" w:hanging="360"/>
      </w:pPr>
      <w:rPr>
        <w:rFonts w:ascii="Arial" w:hAnsi="Arial" w:hint="default"/>
      </w:rPr>
    </w:lvl>
    <w:lvl w:ilvl="7" w:tplc="ABAC815E" w:tentative="1">
      <w:start w:val="1"/>
      <w:numFmt w:val="bullet"/>
      <w:lvlText w:val="•"/>
      <w:lvlJc w:val="left"/>
      <w:pPr>
        <w:tabs>
          <w:tab w:val="num" w:pos="5760"/>
        </w:tabs>
        <w:ind w:left="5760" w:hanging="360"/>
      </w:pPr>
      <w:rPr>
        <w:rFonts w:ascii="Arial" w:hAnsi="Arial" w:hint="default"/>
      </w:rPr>
    </w:lvl>
    <w:lvl w:ilvl="8" w:tplc="55E6B27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BBC56A8"/>
    <w:multiLevelType w:val="hybridMultilevel"/>
    <w:tmpl w:val="10A49FE8"/>
    <w:lvl w:ilvl="0" w:tplc="EE5CFD4C">
      <w:start w:val="1"/>
      <w:numFmt w:val="bullet"/>
      <w:lvlText w:val=""/>
      <w:lvlJc w:val="left"/>
      <w:pPr>
        <w:tabs>
          <w:tab w:val="num" w:pos="720"/>
        </w:tabs>
        <w:ind w:left="720" w:hanging="360"/>
      </w:pPr>
      <w:rPr>
        <w:rFonts w:ascii="Wingdings" w:hAnsi="Wingdings" w:hint="default"/>
      </w:rPr>
    </w:lvl>
    <w:lvl w:ilvl="1" w:tplc="11A682B2">
      <w:start w:val="1"/>
      <w:numFmt w:val="bullet"/>
      <w:lvlText w:val=""/>
      <w:lvlJc w:val="left"/>
      <w:pPr>
        <w:tabs>
          <w:tab w:val="num" w:pos="1440"/>
        </w:tabs>
        <w:ind w:left="1440" w:hanging="360"/>
      </w:pPr>
      <w:rPr>
        <w:rFonts w:ascii="Wingdings" w:hAnsi="Wingdings" w:hint="default"/>
      </w:rPr>
    </w:lvl>
    <w:lvl w:ilvl="2" w:tplc="868E9A88">
      <w:start w:val="27"/>
      <w:numFmt w:val="bullet"/>
      <w:lvlText w:val="–"/>
      <w:lvlJc w:val="left"/>
      <w:pPr>
        <w:tabs>
          <w:tab w:val="num" w:pos="2160"/>
        </w:tabs>
        <w:ind w:left="2160" w:hanging="360"/>
      </w:pPr>
      <w:rPr>
        <w:rFonts w:ascii="Intel Clear" w:hAnsi="Intel Clear" w:hint="default"/>
      </w:rPr>
    </w:lvl>
    <w:lvl w:ilvl="3" w:tplc="FC2A86BC">
      <w:start w:val="38"/>
      <w:numFmt w:val="bullet"/>
      <w:lvlText w:val=""/>
      <w:lvlJc w:val="left"/>
      <w:pPr>
        <w:ind w:left="2880" w:hanging="360"/>
      </w:pPr>
      <w:rPr>
        <w:rFonts w:ascii="Wingdings" w:eastAsia="SimSun" w:hAnsi="Wingdings" w:cs="Times New Roman" w:hint="default"/>
        <w:b/>
      </w:rPr>
    </w:lvl>
    <w:lvl w:ilvl="4" w:tplc="E638A4B4">
      <w:start w:val="1"/>
      <w:numFmt w:val="bullet"/>
      <w:lvlText w:val=""/>
      <w:lvlJc w:val="left"/>
      <w:pPr>
        <w:tabs>
          <w:tab w:val="num" w:pos="3600"/>
        </w:tabs>
        <w:ind w:left="3600" w:hanging="360"/>
      </w:pPr>
      <w:rPr>
        <w:rFonts w:ascii="Wingdings" w:hAnsi="Wingdings" w:hint="default"/>
      </w:rPr>
    </w:lvl>
    <w:lvl w:ilvl="5" w:tplc="2FC2763A" w:tentative="1">
      <w:start w:val="1"/>
      <w:numFmt w:val="bullet"/>
      <w:lvlText w:val=""/>
      <w:lvlJc w:val="left"/>
      <w:pPr>
        <w:tabs>
          <w:tab w:val="num" w:pos="4320"/>
        </w:tabs>
        <w:ind w:left="4320" w:hanging="360"/>
      </w:pPr>
      <w:rPr>
        <w:rFonts w:ascii="Wingdings" w:hAnsi="Wingdings" w:hint="default"/>
      </w:rPr>
    </w:lvl>
    <w:lvl w:ilvl="6" w:tplc="1EF2A116" w:tentative="1">
      <w:start w:val="1"/>
      <w:numFmt w:val="bullet"/>
      <w:lvlText w:val=""/>
      <w:lvlJc w:val="left"/>
      <w:pPr>
        <w:tabs>
          <w:tab w:val="num" w:pos="5040"/>
        </w:tabs>
        <w:ind w:left="5040" w:hanging="360"/>
      </w:pPr>
      <w:rPr>
        <w:rFonts w:ascii="Wingdings" w:hAnsi="Wingdings" w:hint="default"/>
      </w:rPr>
    </w:lvl>
    <w:lvl w:ilvl="7" w:tplc="71287032" w:tentative="1">
      <w:start w:val="1"/>
      <w:numFmt w:val="bullet"/>
      <w:lvlText w:val=""/>
      <w:lvlJc w:val="left"/>
      <w:pPr>
        <w:tabs>
          <w:tab w:val="num" w:pos="5760"/>
        </w:tabs>
        <w:ind w:left="5760" w:hanging="360"/>
      </w:pPr>
      <w:rPr>
        <w:rFonts w:ascii="Wingdings" w:hAnsi="Wingdings" w:hint="default"/>
      </w:rPr>
    </w:lvl>
    <w:lvl w:ilvl="8" w:tplc="8D36CA9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08546A"/>
    <w:multiLevelType w:val="hybridMultilevel"/>
    <w:tmpl w:val="4F388892"/>
    <w:lvl w:ilvl="0" w:tplc="D0F6F08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59736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3"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F301D9"/>
    <w:multiLevelType w:val="hybridMultilevel"/>
    <w:tmpl w:val="42C00B36"/>
    <w:lvl w:ilvl="0" w:tplc="6098212A">
      <w:start w:val="1"/>
      <w:numFmt w:val="bullet"/>
      <w:lvlText w:val=""/>
      <w:lvlJc w:val="left"/>
      <w:pPr>
        <w:tabs>
          <w:tab w:val="num" w:pos="720"/>
        </w:tabs>
        <w:ind w:left="720" w:hanging="360"/>
      </w:pPr>
      <w:rPr>
        <w:rFonts w:ascii="Wingdings" w:hAnsi="Wingdings" w:hint="default"/>
      </w:rPr>
    </w:lvl>
    <w:lvl w:ilvl="1" w:tplc="C3C016A2" w:tentative="1">
      <w:start w:val="1"/>
      <w:numFmt w:val="bullet"/>
      <w:lvlText w:val=""/>
      <w:lvlJc w:val="left"/>
      <w:pPr>
        <w:tabs>
          <w:tab w:val="num" w:pos="1440"/>
        </w:tabs>
        <w:ind w:left="1440" w:hanging="360"/>
      </w:pPr>
      <w:rPr>
        <w:rFonts w:ascii="Wingdings" w:hAnsi="Wingdings" w:hint="default"/>
      </w:rPr>
    </w:lvl>
    <w:lvl w:ilvl="2" w:tplc="91C84DFA" w:tentative="1">
      <w:start w:val="1"/>
      <w:numFmt w:val="bullet"/>
      <w:lvlText w:val=""/>
      <w:lvlJc w:val="left"/>
      <w:pPr>
        <w:tabs>
          <w:tab w:val="num" w:pos="2160"/>
        </w:tabs>
        <w:ind w:left="2160" w:hanging="360"/>
      </w:pPr>
      <w:rPr>
        <w:rFonts w:ascii="Wingdings" w:hAnsi="Wingdings" w:hint="default"/>
      </w:rPr>
    </w:lvl>
    <w:lvl w:ilvl="3" w:tplc="EDA6BB3C" w:tentative="1">
      <w:start w:val="1"/>
      <w:numFmt w:val="bullet"/>
      <w:lvlText w:val=""/>
      <w:lvlJc w:val="left"/>
      <w:pPr>
        <w:tabs>
          <w:tab w:val="num" w:pos="2880"/>
        </w:tabs>
        <w:ind w:left="2880" w:hanging="360"/>
      </w:pPr>
      <w:rPr>
        <w:rFonts w:ascii="Wingdings" w:hAnsi="Wingdings" w:hint="default"/>
      </w:rPr>
    </w:lvl>
    <w:lvl w:ilvl="4" w:tplc="779E4270" w:tentative="1">
      <w:start w:val="1"/>
      <w:numFmt w:val="bullet"/>
      <w:lvlText w:val=""/>
      <w:lvlJc w:val="left"/>
      <w:pPr>
        <w:tabs>
          <w:tab w:val="num" w:pos="3600"/>
        </w:tabs>
        <w:ind w:left="3600" w:hanging="360"/>
      </w:pPr>
      <w:rPr>
        <w:rFonts w:ascii="Wingdings" w:hAnsi="Wingdings" w:hint="default"/>
      </w:rPr>
    </w:lvl>
    <w:lvl w:ilvl="5" w:tplc="27AC7C54" w:tentative="1">
      <w:start w:val="1"/>
      <w:numFmt w:val="bullet"/>
      <w:lvlText w:val=""/>
      <w:lvlJc w:val="left"/>
      <w:pPr>
        <w:tabs>
          <w:tab w:val="num" w:pos="4320"/>
        </w:tabs>
        <w:ind w:left="4320" w:hanging="360"/>
      </w:pPr>
      <w:rPr>
        <w:rFonts w:ascii="Wingdings" w:hAnsi="Wingdings" w:hint="default"/>
      </w:rPr>
    </w:lvl>
    <w:lvl w:ilvl="6" w:tplc="392CA530" w:tentative="1">
      <w:start w:val="1"/>
      <w:numFmt w:val="bullet"/>
      <w:lvlText w:val=""/>
      <w:lvlJc w:val="left"/>
      <w:pPr>
        <w:tabs>
          <w:tab w:val="num" w:pos="5040"/>
        </w:tabs>
        <w:ind w:left="5040" w:hanging="360"/>
      </w:pPr>
      <w:rPr>
        <w:rFonts w:ascii="Wingdings" w:hAnsi="Wingdings" w:hint="default"/>
      </w:rPr>
    </w:lvl>
    <w:lvl w:ilvl="7" w:tplc="B9EE6836" w:tentative="1">
      <w:start w:val="1"/>
      <w:numFmt w:val="bullet"/>
      <w:lvlText w:val=""/>
      <w:lvlJc w:val="left"/>
      <w:pPr>
        <w:tabs>
          <w:tab w:val="num" w:pos="5760"/>
        </w:tabs>
        <w:ind w:left="5760" w:hanging="360"/>
      </w:pPr>
      <w:rPr>
        <w:rFonts w:ascii="Wingdings" w:hAnsi="Wingdings" w:hint="default"/>
      </w:rPr>
    </w:lvl>
    <w:lvl w:ilvl="8" w:tplc="754E905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225BD6"/>
    <w:multiLevelType w:val="hybridMultilevel"/>
    <w:tmpl w:val="DB784E66"/>
    <w:lvl w:ilvl="0" w:tplc="0ADCFA5C">
      <w:start w:val="1"/>
      <w:numFmt w:val="bullet"/>
      <w:lvlText w:val="•"/>
      <w:lvlJc w:val="left"/>
      <w:pPr>
        <w:tabs>
          <w:tab w:val="num" w:pos="720"/>
        </w:tabs>
        <w:ind w:left="720" w:hanging="360"/>
      </w:pPr>
      <w:rPr>
        <w:rFonts w:ascii="Arial" w:hAnsi="Arial" w:hint="default"/>
      </w:rPr>
    </w:lvl>
    <w:lvl w:ilvl="1" w:tplc="64B6F732" w:tentative="1">
      <w:start w:val="1"/>
      <w:numFmt w:val="bullet"/>
      <w:lvlText w:val="•"/>
      <w:lvlJc w:val="left"/>
      <w:pPr>
        <w:tabs>
          <w:tab w:val="num" w:pos="1440"/>
        </w:tabs>
        <w:ind w:left="1440" w:hanging="360"/>
      </w:pPr>
      <w:rPr>
        <w:rFonts w:ascii="Arial" w:hAnsi="Arial" w:hint="default"/>
      </w:rPr>
    </w:lvl>
    <w:lvl w:ilvl="2" w:tplc="E126F63E" w:tentative="1">
      <w:start w:val="1"/>
      <w:numFmt w:val="bullet"/>
      <w:lvlText w:val="•"/>
      <w:lvlJc w:val="left"/>
      <w:pPr>
        <w:tabs>
          <w:tab w:val="num" w:pos="2160"/>
        </w:tabs>
        <w:ind w:left="2160" w:hanging="360"/>
      </w:pPr>
      <w:rPr>
        <w:rFonts w:ascii="Arial" w:hAnsi="Arial" w:hint="default"/>
      </w:rPr>
    </w:lvl>
    <w:lvl w:ilvl="3" w:tplc="577237AE" w:tentative="1">
      <w:start w:val="1"/>
      <w:numFmt w:val="bullet"/>
      <w:lvlText w:val="•"/>
      <w:lvlJc w:val="left"/>
      <w:pPr>
        <w:tabs>
          <w:tab w:val="num" w:pos="2880"/>
        </w:tabs>
        <w:ind w:left="2880" w:hanging="360"/>
      </w:pPr>
      <w:rPr>
        <w:rFonts w:ascii="Arial" w:hAnsi="Arial" w:hint="default"/>
      </w:rPr>
    </w:lvl>
    <w:lvl w:ilvl="4" w:tplc="5900ED74" w:tentative="1">
      <w:start w:val="1"/>
      <w:numFmt w:val="bullet"/>
      <w:lvlText w:val="•"/>
      <w:lvlJc w:val="left"/>
      <w:pPr>
        <w:tabs>
          <w:tab w:val="num" w:pos="3600"/>
        </w:tabs>
        <w:ind w:left="3600" w:hanging="360"/>
      </w:pPr>
      <w:rPr>
        <w:rFonts w:ascii="Arial" w:hAnsi="Arial" w:hint="default"/>
      </w:rPr>
    </w:lvl>
    <w:lvl w:ilvl="5" w:tplc="04D82956" w:tentative="1">
      <w:start w:val="1"/>
      <w:numFmt w:val="bullet"/>
      <w:lvlText w:val="•"/>
      <w:lvlJc w:val="left"/>
      <w:pPr>
        <w:tabs>
          <w:tab w:val="num" w:pos="4320"/>
        </w:tabs>
        <w:ind w:left="4320" w:hanging="360"/>
      </w:pPr>
      <w:rPr>
        <w:rFonts w:ascii="Arial" w:hAnsi="Arial" w:hint="default"/>
      </w:rPr>
    </w:lvl>
    <w:lvl w:ilvl="6" w:tplc="41769758" w:tentative="1">
      <w:start w:val="1"/>
      <w:numFmt w:val="bullet"/>
      <w:lvlText w:val="•"/>
      <w:lvlJc w:val="left"/>
      <w:pPr>
        <w:tabs>
          <w:tab w:val="num" w:pos="5040"/>
        </w:tabs>
        <w:ind w:left="5040" w:hanging="360"/>
      </w:pPr>
      <w:rPr>
        <w:rFonts w:ascii="Arial" w:hAnsi="Arial" w:hint="default"/>
      </w:rPr>
    </w:lvl>
    <w:lvl w:ilvl="7" w:tplc="800E2EE8" w:tentative="1">
      <w:start w:val="1"/>
      <w:numFmt w:val="bullet"/>
      <w:lvlText w:val="•"/>
      <w:lvlJc w:val="left"/>
      <w:pPr>
        <w:tabs>
          <w:tab w:val="num" w:pos="5760"/>
        </w:tabs>
        <w:ind w:left="5760" w:hanging="360"/>
      </w:pPr>
      <w:rPr>
        <w:rFonts w:ascii="Arial" w:hAnsi="Arial" w:hint="default"/>
      </w:rPr>
    </w:lvl>
    <w:lvl w:ilvl="8" w:tplc="FBF8E6D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976E2D"/>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7" w15:restartNumberingAfterBreak="0">
    <w:nsid w:val="5DBA632F"/>
    <w:multiLevelType w:val="hybridMultilevel"/>
    <w:tmpl w:val="9F2E4B24"/>
    <w:lvl w:ilvl="0" w:tplc="3B9AF01C">
      <w:start w:val="1"/>
      <w:numFmt w:val="bullet"/>
      <w:lvlText w:val="•"/>
      <w:lvlJc w:val="left"/>
      <w:pPr>
        <w:tabs>
          <w:tab w:val="num" w:pos="720"/>
        </w:tabs>
        <w:ind w:left="720" w:hanging="360"/>
      </w:pPr>
      <w:rPr>
        <w:rFonts w:ascii="Arial" w:hAnsi="Arial" w:hint="default"/>
      </w:rPr>
    </w:lvl>
    <w:lvl w:ilvl="1" w:tplc="F54AB40A">
      <w:start w:val="116"/>
      <w:numFmt w:val="bullet"/>
      <w:lvlText w:val="•"/>
      <w:lvlJc w:val="left"/>
      <w:pPr>
        <w:tabs>
          <w:tab w:val="num" w:pos="1440"/>
        </w:tabs>
        <w:ind w:left="1440" w:hanging="360"/>
      </w:pPr>
      <w:rPr>
        <w:rFonts w:ascii="Arial" w:hAnsi="Arial" w:hint="default"/>
      </w:rPr>
    </w:lvl>
    <w:lvl w:ilvl="2" w:tplc="829C103A">
      <w:start w:val="116"/>
      <w:numFmt w:val="bullet"/>
      <w:lvlText w:val="•"/>
      <w:lvlJc w:val="left"/>
      <w:pPr>
        <w:tabs>
          <w:tab w:val="num" w:pos="2160"/>
        </w:tabs>
        <w:ind w:left="2160" w:hanging="360"/>
      </w:pPr>
      <w:rPr>
        <w:rFonts w:ascii="Arial" w:hAnsi="Arial" w:hint="default"/>
      </w:rPr>
    </w:lvl>
    <w:lvl w:ilvl="3" w:tplc="C48A70B2">
      <w:start w:val="116"/>
      <w:numFmt w:val="bullet"/>
      <w:lvlText w:val="•"/>
      <w:lvlJc w:val="left"/>
      <w:pPr>
        <w:tabs>
          <w:tab w:val="num" w:pos="2880"/>
        </w:tabs>
        <w:ind w:left="2880" w:hanging="360"/>
      </w:pPr>
      <w:rPr>
        <w:rFonts w:ascii="Arial" w:hAnsi="Arial" w:hint="default"/>
      </w:rPr>
    </w:lvl>
    <w:lvl w:ilvl="4" w:tplc="DB3E8F28" w:tentative="1">
      <w:start w:val="1"/>
      <w:numFmt w:val="bullet"/>
      <w:lvlText w:val="•"/>
      <w:lvlJc w:val="left"/>
      <w:pPr>
        <w:tabs>
          <w:tab w:val="num" w:pos="3600"/>
        </w:tabs>
        <w:ind w:left="3600" w:hanging="360"/>
      </w:pPr>
      <w:rPr>
        <w:rFonts w:ascii="Arial" w:hAnsi="Arial" w:hint="default"/>
      </w:rPr>
    </w:lvl>
    <w:lvl w:ilvl="5" w:tplc="6F64BD20" w:tentative="1">
      <w:start w:val="1"/>
      <w:numFmt w:val="bullet"/>
      <w:lvlText w:val="•"/>
      <w:lvlJc w:val="left"/>
      <w:pPr>
        <w:tabs>
          <w:tab w:val="num" w:pos="4320"/>
        </w:tabs>
        <w:ind w:left="4320" w:hanging="360"/>
      </w:pPr>
      <w:rPr>
        <w:rFonts w:ascii="Arial" w:hAnsi="Arial" w:hint="default"/>
      </w:rPr>
    </w:lvl>
    <w:lvl w:ilvl="6" w:tplc="FE90953A" w:tentative="1">
      <w:start w:val="1"/>
      <w:numFmt w:val="bullet"/>
      <w:lvlText w:val="•"/>
      <w:lvlJc w:val="left"/>
      <w:pPr>
        <w:tabs>
          <w:tab w:val="num" w:pos="5040"/>
        </w:tabs>
        <w:ind w:left="5040" w:hanging="360"/>
      </w:pPr>
      <w:rPr>
        <w:rFonts w:ascii="Arial" w:hAnsi="Arial" w:hint="default"/>
      </w:rPr>
    </w:lvl>
    <w:lvl w:ilvl="7" w:tplc="3F5C21E4" w:tentative="1">
      <w:start w:val="1"/>
      <w:numFmt w:val="bullet"/>
      <w:lvlText w:val="•"/>
      <w:lvlJc w:val="left"/>
      <w:pPr>
        <w:tabs>
          <w:tab w:val="num" w:pos="5760"/>
        </w:tabs>
        <w:ind w:left="5760" w:hanging="360"/>
      </w:pPr>
      <w:rPr>
        <w:rFonts w:ascii="Arial" w:hAnsi="Arial" w:hint="default"/>
      </w:rPr>
    </w:lvl>
    <w:lvl w:ilvl="8" w:tplc="719A905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87B7DD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9" w15:restartNumberingAfterBreak="0">
    <w:nsid w:val="69622653"/>
    <w:multiLevelType w:val="hybridMultilevel"/>
    <w:tmpl w:val="F40401F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543F88"/>
    <w:multiLevelType w:val="hybridMultilevel"/>
    <w:tmpl w:val="E6E809F2"/>
    <w:lvl w:ilvl="0" w:tplc="D8306700">
      <w:start w:val="1"/>
      <w:numFmt w:val="bullet"/>
      <w:lvlText w:val="•"/>
      <w:lvlJc w:val="left"/>
      <w:pPr>
        <w:tabs>
          <w:tab w:val="num" w:pos="720"/>
        </w:tabs>
        <w:ind w:left="720" w:hanging="360"/>
      </w:pPr>
      <w:rPr>
        <w:rFonts w:ascii="Arial" w:hAnsi="Arial" w:hint="default"/>
      </w:rPr>
    </w:lvl>
    <w:lvl w:ilvl="1" w:tplc="E6CEFA34">
      <w:start w:val="110"/>
      <w:numFmt w:val="bullet"/>
      <w:lvlText w:val="•"/>
      <w:lvlJc w:val="left"/>
      <w:pPr>
        <w:tabs>
          <w:tab w:val="num" w:pos="1440"/>
        </w:tabs>
        <w:ind w:left="1440" w:hanging="360"/>
      </w:pPr>
      <w:rPr>
        <w:rFonts w:ascii="Arial" w:hAnsi="Arial" w:hint="default"/>
      </w:rPr>
    </w:lvl>
    <w:lvl w:ilvl="2" w:tplc="38381FFC">
      <w:start w:val="110"/>
      <w:numFmt w:val="bullet"/>
      <w:lvlText w:val="•"/>
      <w:lvlJc w:val="left"/>
      <w:pPr>
        <w:tabs>
          <w:tab w:val="num" w:pos="2160"/>
        </w:tabs>
        <w:ind w:left="2160" w:hanging="360"/>
      </w:pPr>
      <w:rPr>
        <w:rFonts w:ascii="Arial" w:hAnsi="Arial" w:hint="default"/>
      </w:rPr>
    </w:lvl>
    <w:lvl w:ilvl="3" w:tplc="58D44B82" w:tentative="1">
      <w:start w:val="1"/>
      <w:numFmt w:val="bullet"/>
      <w:lvlText w:val="•"/>
      <w:lvlJc w:val="left"/>
      <w:pPr>
        <w:tabs>
          <w:tab w:val="num" w:pos="2880"/>
        </w:tabs>
        <w:ind w:left="2880" w:hanging="360"/>
      </w:pPr>
      <w:rPr>
        <w:rFonts w:ascii="Arial" w:hAnsi="Arial" w:hint="default"/>
      </w:rPr>
    </w:lvl>
    <w:lvl w:ilvl="4" w:tplc="1D28DFA4" w:tentative="1">
      <w:start w:val="1"/>
      <w:numFmt w:val="bullet"/>
      <w:lvlText w:val="•"/>
      <w:lvlJc w:val="left"/>
      <w:pPr>
        <w:tabs>
          <w:tab w:val="num" w:pos="3600"/>
        </w:tabs>
        <w:ind w:left="3600" w:hanging="360"/>
      </w:pPr>
      <w:rPr>
        <w:rFonts w:ascii="Arial" w:hAnsi="Arial" w:hint="default"/>
      </w:rPr>
    </w:lvl>
    <w:lvl w:ilvl="5" w:tplc="3CD04730" w:tentative="1">
      <w:start w:val="1"/>
      <w:numFmt w:val="bullet"/>
      <w:lvlText w:val="•"/>
      <w:lvlJc w:val="left"/>
      <w:pPr>
        <w:tabs>
          <w:tab w:val="num" w:pos="4320"/>
        </w:tabs>
        <w:ind w:left="4320" w:hanging="360"/>
      </w:pPr>
      <w:rPr>
        <w:rFonts w:ascii="Arial" w:hAnsi="Arial" w:hint="default"/>
      </w:rPr>
    </w:lvl>
    <w:lvl w:ilvl="6" w:tplc="7BAE4FD4" w:tentative="1">
      <w:start w:val="1"/>
      <w:numFmt w:val="bullet"/>
      <w:lvlText w:val="•"/>
      <w:lvlJc w:val="left"/>
      <w:pPr>
        <w:tabs>
          <w:tab w:val="num" w:pos="5040"/>
        </w:tabs>
        <w:ind w:left="5040" w:hanging="360"/>
      </w:pPr>
      <w:rPr>
        <w:rFonts w:ascii="Arial" w:hAnsi="Arial" w:hint="default"/>
      </w:rPr>
    </w:lvl>
    <w:lvl w:ilvl="7" w:tplc="D48C79E8" w:tentative="1">
      <w:start w:val="1"/>
      <w:numFmt w:val="bullet"/>
      <w:lvlText w:val="•"/>
      <w:lvlJc w:val="left"/>
      <w:pPr>
        <w:tabs>
          <w:tab w:val="num" w:pos="5760"/>
        </w:tabs>
        <w:ind w:left="5760" w:hanging="360"/>
      </w:pPr>
      <w:rPr>
        <w:rFonts w:ascii="Arial" w:hAnsi="Arial" w:hint="default"/>
      </w:rPr>
    </w:lvl>
    <w:lvl w:ilvl="8" w:tplc="507E761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4744932"/>
    <w:multiLevelType w:val="hybridMultilevel"/>
    <w:tmpl w:val="70ACD476"/>
    <w:lvl w:ilvl="0" w:tplc="5AE694F4">
      <w:start w:val="1"/>
      <w:numFmt w:val="bullet"/>
      <w:lvlText w:val=""/>
      <w:lvlJc w:val="left"/>
      <w:pPr>
        <w:tabs>
          <w:tab w:val="num" w:pos="720"/>
        </w:tabs>
        <w:ind w:left="720" w:hanging="360"/>
      </w:pPr>
      <w:rPr>
        <w:rFonts w:ascii="Wingdings" w:hAnsi="Wingdings" w:hint="default"/>
      </w:rPr>
    </w:lvl>
    <w:lvl w:ilvl="1" w:tplc="FBD48678">
      <w:start w:val="1"/>
      <w:numFmt w:val="bullet"/>
      <w:lvlText w:val=""/>
      <w:lvlJc w:val="left"/>
      <w:pPr>
        <w:tabs>
          <w:tab w:val="num" w:pos="1440"/>
        </w:tabs>
        <w:ind w:left="1440" w:hanging="360"/>
      </w:pPr>
      <w:rPr>
        <w:rFonts w:ascii="Wingdings" w:hAnsi="Wingdings" w:hint="default"/>
      </w:rPr>
    </w:lvl>
    <w:lvl w:ilvl="2" w:tplc="19788F6E" w:tentative="1">
      <w:start w:val="1"/>
      <w:numFmt w:val="bullet"/>
      <w:lvlText w:val=""/>
      <w:lvlJc w:val="left"/>
      <w:pPr>
        <w:tabs>
          <w:tab w:val="num" w:pos="2160"/>
        </w:tabs>
        <w:ind w:left="2160" w:hanging="360"/>
      </w:pPr>
      <w:rPr>
        <w:rFonts w:ascii="Wingdings" w:hAnsi="Wingdings" w:hint="default"/>
      </w:rPr>
    </w:lvl>
    <w:lvl w:ilvl="3" w:tplc="DDEC4B7C" w:tentative="1">
      <w:start w:val="1"/>
      <w:numFmt w:val="bullet"/>
      <w:lvlText w:val=""/>
      <w:lvlJc w:val="left"/>
      <w:pPr>
        <w:tabs>
          <w:tab w:val="num" w:pos="2880"/>
        </w:tabs>
        <w:ind w:left="2880" w:hanging="360"/>
      </w:pPr>
      <w:rPr>
        <w:rFonts w:ascii="Wingdings" w:hAnsi="Wingdings" w:hint="default"/>
      </w:rPr>
    </w:lvl>
    <w:lvl w:ilvl="4" w:tplc="36A22B7C" w:tentative="1">
      <w:start w:val="1"/>
      <w:numFmt w:val="bullet"/>
      <w:lvlText w:val=""/>
      <w:lvlJc w:val="left"/>
      <w:pPr>
        <w:tabs>
          <w:tab w:val="num" w:pos="3600"/>
        </w:tabs>
        <w:ind w:left="3600" w:hanging="360"/>
      </w:pPr>
      <w:rPr>
        <w:rFonts w:ascii="Wingdings" w:hAnsi="Wingdings" w:hint="default"/>
      </w:rPr>
    </w:lvl>
    <w:lvl w:ilvl="5" w:tplc="8AA44F78" w:tentative="1">
      <w:start w:val="1"/>
      <w:numFmt w:val="bullet"/>
      <w:lvlText w:val=""/>
      <w:lvlJc w:val="left"/>
      <w:pPr>
        <w:tabs>
          <w:tab w:val="num" w:pos="4320"/>
        </w:tabs>
        <w:ind w:left="4320" w:hanging="360"/>
      </w:pPr>
      <w:rPr>
        <w:rFonts w:ascii="Wingdings" w:hAnsi="Wingdings" w:hint="default"/>
      </w:rPr>
    </w:lvl>
    <w:lvl w:ilvl="6" w:tplc="1AAA529E" w:tentative="1">
      <w:start w:val="1"/>
      <w:numFmt w:val="bullet"/>
      <w:lvlText w:val=""/>
      <w:lvlJc w:val="left"/>
      <w:pPr>
        <w:tabs>
          <w:tab w:val="num" w:pos="5040"/>
        </w:tabs>
        <w:ind w:left="5040" w:hanging="360"/>
      </w:pPr>
      <w:rPr>
        <w:rFonts w:ascii="Wingdings" w:hAnsi="Wingdings" w:hint="default"/>
      </w:rPr>
    </w:lvl>
    <w:lvl w:ilvl="7" w:tplc="EDF6941A" w:tentative="1">
      <w:start w:val="1"/>
      <w:numFmt w:val="bullet"/>
      <w:lvlText w:val=""/>
      <w:lvlJc w:val="left"/>
      <w:pPr>
        <w:tabs>
          <w:tab w:val="num" w:pos="5760"/>
        </w:tabs>
        <w:ind w:left="5760" w:hanging="360"/>
      </w:pPr>
      <w:rPr>
        <w:rFonts w:ascii="Wingdings" w:hAnsi="Wingdings" w:hint="default"/>
      </w:rPr>
    </w:lvl>
    <w:lvl w:ilvl="8" w:tplc="46AA5E5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2F2481"/>
    <w:multiLevelType w:val="hybridMultilevel"/>
    <w:tmpl w:val="66960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6"/>
  </w:num>
  <w:num w:numId="3">
    <w:abstractNumId w:val="18"/>
  </w:num>
  <w:num w:numId="4">
    <w:abstractNumId w:val="2"/>
  </w:num>
  <w:num w:numId="5">
    <w:abstractNumId w:val="32"/>
  </w:num>
  <w:num w:numId="6">
    <w:abstractNumId w:val="5"/>
  </w:num>
  <w:num w:numId="7">
    <w:abstractNumId w:val="21"/>
  </w:num>
  <w:num w:numId="8">
    <w:abstractNumId w:val="23"/>
  </w:num>
  <w:num w:numId="9">
    <w:abstractNumId w:val="28"/>
  </w:num>
  <w:num w:numId="10">
    <w:abstractNumId w:val="26"/>
  </w:num>
  <w:num w:numId="11">
    <w:abstractNumId w:val="7"/>
  </w:num>
  <w:num w:numId="12">
    <w:abstractNumId w:val="11"/>
  </w:num>
  <w:num w:numId="13">
    <w:abstractNumId w:val="14"/>
  </w:num>
  <w:num w:numId="14">
    <w:abstractNumId w:val="33"/>
  </w:num>
  <w:num w:numId="15">
    <w:abstractNumId w:val="22"/>
  </w:num>
  <w:num w:numId="16">
    <w:abstractNumId w:val="24"/>
  </w:num>
  <w:num w:numId="17">
    <w:abstractNumId w:val="31"/>
  </w:num>
  <w:num w:numId="18">
    <w:abstractNumId w:val="4"/>
  </w:num>
  <w:num w:numId="19">
    <w:abstractNumId w:val="20"/>
  </w:num>
  <w:num w:numId="20">
    <w:abstractNumId w:val="16"/>
  </w:num>
  <w:num w:numId="21">
    <w:abstractNumId w:val="12"/>
  </w:num>
  <w:num w:numId="22">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23">
    <w:abstractNumId w:val="16"/>
  </w:num>
  <w:num w:numId="24">
    <w:abstractNumId w:val="9"/>
  </w:num>
  <w:num w:numId="25">
    <w:abstractNumId w:val="25"/>
  </w:num>
  <w:num w:numId="26">
    <w:abstractNumId w:val="19"/>
  </w:num>
  <w:num w:numId="27">
    <w:abstractNumId w:val="30"/>
  </w:num>
  <w:num w:numId="28">
    <w:abstractNumId w:val="15"/>
  </w:num>
  <w:num w:numId="29">
    <w:abstractNumId w:val="3"/>
  </w:num>
  <w:num w:numId="30">
    <w:abstractNumId w:val="29"/>
  </w:num>
  <w:num w:numId="31">
    <w:abstractNumId w:val="6"/>
  </w:num>
  <w:num w:numId="32">
    <w:abstractNumId w:val="16"/>
  </w:num>
  <w:num w:numId="33">
    <w:abstractNumId w:val="13"/>
  </w:num>
  <w:num w:numId="34">
    <w:abstractNumId w:val="27"/>
  </w:num>
  <w:num w:numId="35">
    <w:abstractNumId w:val="8"/>
  </w:num>
  <w:num w:numId="3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131"/>
    <w:rsid w:val="000031AB"/>
    <w:rsid w:val="00003772"/>
    <w:rsid w:val="000037FB"/>
    <w:rsid w:val="00004361"/>
    <w:rsid w:val="00004885"/>
    <w:rsid w:val="00004CD0"/>
    <w:rsid w:val="00004D8C"/>
    <w:rsid w:val="00004DCB"/>
    <w:rsid w:val="000051F0"/>
    <w:rsid w:val="00005327"/>
    <w:rsid w:val="0000553B"/>
    <w:rsid w:val="00006780"/>
    <w:rsid w:val="00006B6E"/>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1BFD"/>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3A4"/>
    <w:rsid w:val="000254B6"/>
    <w:rsid w:val="000255A1"/>
    <w:rsid w:val="000258DD"/>
    <w:rsid w:val="0002591B"/>
    <w:rsid w:val="00025AFC"/>
    <w:rsid w:val="00025C5F"/>
    <w:rsid w:val="000263B2"/>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D3E"/>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680"/>
    <w:rsid w:val="0007590A"/>
    <w:rsid w:val="00075999"/>
    <w:rsid w:val="00075FE3"/>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0A5D"/>
    <w:rsid w:val="00091714"/>
    <w:rsid w:val="000921E3"/>
    <w:rsid w:val="00092334"/>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358"/>
    <w:rsid w:val="000E3651"/>
    <w:rsid w:val="000E38ED"/>
    <w:rsid w:val="000E3A8E"/>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223A"/>
    <w:rsid w:val="00162262"/>
    <w:rsid w:val="001625F5"/>
    <w:rsid w:val="00162BD5"/>
    <w:rsid w:val="00162CF1"/>
    <w:rsid w:val="00162F82"/>
    <w:rsid w:val="001630E4"/>
    <w:rsid w:val="001639BC"/>
    <w:rsid w:val="00163AFC"/>
    <w:rsid w:val="001644A5"/>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1727"/>
    <w:rsid w:val="00191A2B"/>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C2"/>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1E7"/>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C6B"/>
    <w:rsid w:val="00256F02"/>
    <w:rsid w:val="002571C8"/>
    <w:rsid w:val="00257268"/>
    <w:rsid w:val="002572F1"/>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D0"/>
    <w:rsid w:val="002829E8"/>
    <w:rsid w:val="00282FCB"/>
    <w:rsid w:val="0028316F"/>
    <w:rsid w:val="00283181"/>
    <w:rsid w:val="002832C5"/>
    <w:rsid w:val="002835A5"/>
    <w:rsid w:val="002836DC"/>
    <w:rsid w:val="00283D6B"/>
    <w:rsid w:val="00284BAF"/>
    <w:rsid w:val="00284E7F"/>
    <w:rsid w:val="00284EF7"/>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72"/>
    <w:rsid w:val="002B32BC"/>
    <w:rsid w:val="002B340B"/>
    <w:rsid w:val="002B347A"/>
    <w:rsid w:val="002B34AE"/>
    <w:rsid w:val="002B3BA5"/>
    <w:rsid w:val="002B3D90"/>
    <w:rsid w:val="002B4C39"/>
    <w:rsid w:val="002B4CFC"/>
    <w:rsid w:val="002B5976"/>
    <w:rsid w:val="002B5A52"/>
    <w:rsid w:val="002B6397"/>
    <w:rsid w:val="002B64FE"/>
    <w:rsid w:val="002B651D"/>
    <w:rsid w:val="002B667C"/>
    <w:rsid w:val="002B6890"/>
    <w:rsid w:val="002B694E"/>
    <w:rsid w:val="002B6C2C"/>
    <w:rsid w:val="002B70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2BF"/>
    <w:rsid w:val="002D04DC"/>
    <w:rsid w:val="002D0657"/>
    <w:rsid w:val="002D09B3"/>
    <w:rsid w:val="002D0DAA"/>
    <w:rsid w:val="002D0E91"/>
    <w:rsid w:val="002D0EEA"/>
    <w:rsid w:val="002D0F42"/>
    <w:rsid w:val="002D1371"/>
    <w:rsid w:val="002D13B7"/>
    <w:rsid w:val="002D15C0"/>
    <w:rsid w:val="002D2057"/>
    <w:rsid w:val="002D2615"/>
    <w:rsid w:val="002D28F3"/>
    <w:rsid w:val="002D2B4E"/>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DD"/>
    <w:rsid w:val="002E5C56"/>
    <w:rsid w:val="002E679D"/>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101DC"/>
    <w:rsid w:val="0031035A"/>
    <w:rsid w:val="00310CC6"/>
    <w:rsid w:val="00311642"/>
    <w:rsid w:val="00311761"/>
    <w:rsid w:val="00311941"/>
    <w:rsid w:val="00312064"/>
    <w:rsid w:val="003121B8"/>
    <w:rsid w:val="00312F5B"/>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6F7"/>
    <w:rsid w:val="0032172E"/>
    <w:rsid w:val="00321822"/>
    <w:rsid w:val="00321B02"/>
    <w:rsid w:val="00322021"/>
    <w:rsid w:val="003222E4"/>
    <w:rsid w:val="00322722"/>
    <w:rsid w:val="00322929"/>
    <w:rsid w:val="00322A6A"/>
    <w:rsid w:val="00322BC3"/>
    <w:rsid w:val="00322E3B"/>
    <w:rsid w:val="00323FAD"/>
    <w:rsid w:val="003242C1"/>
    <w:rsid w:val="00324731"/>
    <w:rsid w:val="003249F8"/>
    <w:rsid w:val="00324F6C"/>
    <w:rsid w:val="0032511C"/>
    <w:rsid w:val="00325C1C"/>
    <w:rsid w:val="00325C6E"/>
    <w:rsid w:val="0032649F"/>
    <w:rsid w:val="0032695B"/>
    <w:rsid w:val="00326BBA"/>
    <w:rsid w:val="003271E3"/>
    <w:rsid w:val="00327281"/>
    <w:rsid w:val="003272D0"/>
    <w:rsid w:val="003273DE"/>
    <w:rsid w:val="00327470"/>
    <w:rsid w:val="0032788C"/>
    <w:rsid w:val="003278C7"/>
    <w:rsid w:val="0032793B"/>
    <w:rsid w:val="00327AEA"/>
    <w:rsid w:val="00327F11"/>
    <w:rsid w:val="003308C4"/>
    <w:rsid w:val="00330C30"/>
    <w:rsid w:val="00330DE8"/>
    <w:rsid w:val="00331572"/>
    <w:rsid w:val="003317E8"/>
    <w:rsid w:val="00331B93"/>
    <w:rsid w:val="00331BCC"/>
    <w:rsid w:val="003321C3"/>
    <w:rsid w:val="00332962"/>
    <w:rsid w:val="003335A8"/>
    <w:rsid w:val="00333A53"/>
    <w:rsid w:val="00333FB4"/>
    <w:rsid w:val="00334799"/>
    <w:rsid w:val="00335250"/>
    <w:rsid w:val="0033588B"/>
    <w:rsid w:val="0033592C"/>
    <w:rsid w:val="00335CBD"/>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5E3"/>
    <w:rsid w:val="00364A63"/>
    <w:rsid w:val="003654DA"/>
    <w:rsid w:val="0036583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E9"/>
    <w:rsid w:val="003D09DA"/>
    <w:rsid w:val="003D0A97"/>
    <w:rsid w:val="003D0D75"/>
    <w:rsid w:val="003D0E68"/>
    <w:rsid w:val="003D124C"/>
    <w:rsid w:val="003D2050"/>
    <w:rsid w:val="003D2339"/>
    <w:rsid w:val="003D25BE"/>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16E1"/>
    <w:rsid w:val="003F1736"/>
    <w:rsid w:val="003F184C"/>
    <w:rsid w:val="003F1B6D"/>
    <w:rsid w:val="003F1D73"/>
    <w:rsid w:val="003F20E2"/>
    <w:rsid w:val="003F2244"/>
    <w:rsid w:val="003F23A7"/>
    <w:rsid w:val="003F2564"/>
    <w:rsid w:val="003F2624"/>
    <w:rsid w:val="003F2711"/>
    <w:rsid w:val="003F2876"/>
    <w:rsid w:val="003F2A0B"/>
    <w:rsid w:val="003F2A56"/>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A66"/>
    <w:rsid w:val="00407C9E"/>
    <w:rsid w:val="0041029D"/>
    <w:rsid w:val="00410C05"/>
    <w:rsid w:val="00411125"/>
    <w:rsid w:val="00411230"/>
    <w:rsid w:val="004118C9"/>
    <w:rsid w:val="0041195D"/>
    <w:rsid w:val="00412045"/>
    <w:rsid w:val="0041209A"/>
    <w:rsid w:val="004123DB"/>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778"/>
    <w:rsid w:val="00450D3B"/>
    <w:rsid w:val="004518D5"/>
    <w:rsid w:val="004519BF"/>
    <w:rsid w:val="00451B06"/>
    <w:rsid w:val="00451BEB"/>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EE0"/>
    <w:rsid w:val="00465461"/>
    <w:rsid w:val="00465467"/>
    <w:rsid w:val="00465573"/>
    <w:rsid w:val="0046567F"/>
    <w:rsid w:val="004658C3"/>
    <w:rsid w:val="00465EB3"/>
    <w:rsid w:val="00466189"/>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3B9"/>
    <w:rsid w:val="0049143D"/>
    <w:rsid w:val="004916E8"/>
    <w:rsid w:val="004918A0"/>
    <w:rsid w:val="0049230F"/>
    <w:rsid w:val="004924E5"/>
    <w:rsid w:val="00492619"/>
    <w:rsid w:val="0049277B"/>
    <w:rsid w:val="00493345"/>
    <w:rsid w:val="0049349F"/>
    <w:rsid w:val="004935A4"/>
    <w:rsid w:val="00493916"/>
    <w:rsid w:val="00493D08"/>
    <w:rsid w:val="00494765"/>
    <w:rsid w:val="00494C34"/>
    <w:rsid w:val="00494E75"/>
    <w:rsid w:val="00495071"/>
    <w:rsid w:val="00495227"/>
    <w:rsid w:val="00495A0D"/>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2700"/>
    <w:rsid w:val="004B27FF"/>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2474"/>
    <w:rsid w:val="004D24F2"/>
    <w:rsid w:val="004D27C4"/>
    <w:rsid w:val="004D2B5A"/>
    <w:rsid w:val="004D2E1A"/>
    <w:rsid w:val="004D2E57"/>
    <w:rsid w:val="004D31C8"/>
    <w:rsid w:val="004D320E"/>
    <w:rsid w:val="004D3251"/>
    <w:rsid w:val="004D3748"/>
    <w:rsid w:val="004D3E3B"/>
    <w:rsid w:val="004D409C"/>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9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A30"/>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29"/>
    <w:rsid w:val="0053058D"/>
    <w:rsid w:val="00530AFD"/>
    <w:rsid w:val="00530F11"/>
    <w:rsid w:val="0053173A"/>
    <w:rsid w:val="00531824"/>
    <w:rsid w:val="00531842"/>
    <w:rsid w:val="00531AF4"/>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B"/>
    <w:rsid w:val="00540147"/>
    <w:rsid w:val="00540DA7"/>
    <w:rsid w:val="00540EB6"/>
    <w:rsid w:val="00540FF7"/>
    <w:rsid w:val="0054101A"/>
    <w:rsid w:val="005417A0"/>
    <w:rsid w:val="00541B6E"/>
    <w:rsid w:val="00541CB9"/>
    <w:rsid w:val="00541E2B"/>
    <w:rsid w:val="005436D7"/>
    <w:rsid w:val="00543703"/>
    <w:rsid w:val="005437F5"/>
    <w:rsid w:val="00543A66"/>
    <w:rsid w:val="00543A83"/>
    <w:rsid w:val="00544220"/>
    <w:rsid w:val="005444D2"/>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5FD"/>
    <w:rsid w:val="00562908"/>
    <w:rsid w:val="00562CDC"/>
    <w:rsid w:val="0056362E"/>
    <w:rsid w:val="00563855"/>
    <w:rsid w:val="00563FD2"/>
    <w:rsid w:val="0056434D"/>
    <w:rsid w:val="0056477B"/>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07A"/>
    <w:rsid w:val="005A7597"/>
    <w:rsid w:val="005A7637"/>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9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2062"/>
    <w:rsid w:val="005D20FC"/>
    <w:rsid w:val="005D241F"/>
    <w:rsid w:val="005D24A2"/>
    <w:rsid w:val="005D26D7"/>
    <w:rsid w:val="005D2A49"/>
    <w:rsid w:val="005D2B7E"/>
    <w:rsid w:val="005D2EE8"/>
    <w:rsid w:val="005D31D3"/>
    <w:rsid w:val="005D37FF"/>
    <w:rsid w:val="005D38F9"/>
    <w:rsid w:val="005D4764"/>
    <w:rsid w:val="005D4BE4"/>
    <w:rsid w:val="005D5499"/>
    <w:rsid w:val="005D576B"/>
    <w:rsid w:val="005D594D"/>
    <w:rsid w:val="005D5E46"/>
    <w:rsid w:val="005D609E"/>
    <w:rsid w:val="005D64A5"/>
    <w:rsid w:val="005D6929"/>
    <w:rsid w:val="005D6B30"/>
    <w:rsid w:val="005D6E1C"/>
    <w:rsid w:val="005D7741"/>
    <w:rsid w:val="005D7E04"/>
    <w:rsid w:val="005D7FED"/>
    <w:rsid w:val="005E0082"/>
    <w:rsid w:val="005E08F9"/>
    <w:rsid w:val="005E0E82"/>
    <w:rsid w:val="005E1385"/>
    <w:rsid w:val="005E1393"/>
    <w:rsid w:val="005E1A58"/>
    <w:rsid w:val="005E1C06"/>
    <w:rsid w:val="005E2E2C"/>
    <w:rsid w:val="005E35FD"/>
    <w:rsid w:val="005E383F"/>
    <w:rsid w:val="005E3C1D"/>
    <w:rsid w:val="005E48F7"/>
    <w:rsid w:val="005E4AA6"/>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327D"/>
    <w:rsid w:val="005F369B"/>
    <w:rsid w:val="005F3702"/>
    <w:rsid w:val="005F3872"/>
    <w:rsid w:val="005F3F7F"/>
    <w:rsid w:val="005F40E5"/>
    <w:rsid w:val="005F4660"/>
    <w:rsid w:val="005F46D9"/>
    <w:rsid w:val="005F4950"/>
    <w:rsid w:val="005F502A"/>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06C1"/>
    <w:rsid w:val="006113A9"/>
    <w:rsid w:val="00611758"/>
    <w:rsid w:val="00611A0D"/>
    <w:rsid w:val="006127A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161"/>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9F3"/>
    <w:rsid w:val="00640C8D"/>
    <w:rsid w:val="00640D97"/>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47"/>
    <w:rsid w:val="00650F7C"/>
    <w:rsid w:val="00650FBE"/>
    <w:rsid w:val="00651216"/>
    <w:rsid w:val="00651278"/>
    <w:rsid w:val="006513D5"/>
    <w:rsid w:val="006518B1"/>
    <w:rsid w:val="00651AD3"/>
    <w:rsid w:val="00651FA0"/>
    <w:rsid w:val="00652170"/>
    <w:rsid w:val="00652BB4"/>
    <w:rsid w:val="00653273"/>
    <w:rsid w:val="00653318"/>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402E"/>
    <w:rsid w:val="00664250"/>
    <w:rsid w:val="006646F4"/>
    <w:rsid w:val="00664BF5"/>
    <w:rsid w:val="00665229"/>
    <w:rsid w:val="00665316"/>
    <w:rsid w:val="006654E8"/>
    <w:rsid w:val="0066568F"/>
    <w:rsid w:val="00665882"/>
    <w:rsid w:val="00665CCE"/>
    <w:rsid w:val="00665CE6"/>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69B"/>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B90"/>
    <w:rsid w:val="006B5BAF"/>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4A"/>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E60"/>
    <w:rsid w:val="006E0ED0"/>
    <w:rsid w:val="006E15DE"/>
    <w:rsid w:val="006E176F"/>
    <w:rsid w:val="006E22CC"/>
    <w:rsid w:val="006E2AA6"/>
    <w:rsid w:val="006E3854"/>
    <w:rsid w:val="006E39EF"/>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B26"/>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05"/>
    <w:rsid w:val="00734133"/>
    <w:rsid w:val="0073448F"/>
    <w:rsid w:val="0073497A"/>
    <w:rsid w:val="00734BB5"/>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C5D"/>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14A"/>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F71"/>
    <w:rsid w:val="007F22A5"/>
    <w:rsid w:val="007F2771"/>
    <w:rsid w:val="007F2807"/>
    <w:rsid w:val="007F2DBB"/>
    <w:rsid w:val="007F2ED4"/>
    <w:rsid w:val="007F325B"/>
    <w:rsid w:val="007F3FB0"/>
    <w:rsid w:val="007F43A9"/>
    <w:rsid w:val="007F5608"/>
    <w:rsid w:val="007F5874"/>
    <w:rsid w:val="007F5C79"/>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0E"/>
    <w:rsid w:val="00835B82"/>
    <w:rsid w:val="00836133"/>
    <w:rsid w:val="0083657B"/>
    <w:rsid w:val="00836B5B"/>
    <w:rsid w:val="00836EF5"/>
    <w:rsid w:val="00836FC2"/>
    <w:rsid w:val="00837034"/>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C95"/>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976BC"/>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90"/>
    <w:rsid w:val="008B35ED"/>
    <w:rsid w:val="008B363C"/>
    <w:rsid w:val="008B41EF"/>
    <w:rsid w:val="008B4230"/>
    <w:rsid w:val="008B442A"/>
    <w:rsid w:val="008B447F"/>
    <w:rsid w:val="008B480C"/>
    <w:rsid w:val="008B4B0D"/>
    <w:rsid w:val="008B4B33"/>
    <w:rsid w:val="008B50A1"/>
    <w:rsid w:val="008B5577"/>
    <w:rsid w:val="008B589D"/>
    <w:rsid w:val="008B5AFE"/>
    <w:rsid w:val="008B60E9"/>
    <w:rsid w:val="008B60ED"/>
    <w:rsid w:val="008B614C"/>
    <w:rsid w:val="008B6E5C"/>
    <w:rsid w:val="008B739E"/>
    <w:rsid w:val="008B766A"/>
    <w:rsid w:val="008B7A0E"/>
    <w:rsid w:val="008B7BD4"/>
    <w:rsid w:val="008B7E5B"/>
    <w:rsid w:val="008C022D"/>
    <w:rsid w:val="008C0431"/>
    <w:rsid w:val="008C1325"/>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6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17"/>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5DC"/>
    <w:rsid w:val="00941A1C"/>
    <w:rsid w:val="00941B97"/>
    <w:rsid w:val="0094279A"/>
    <w:rsid w:val="00942A63"/>
    <w:rsid w:val="00942BB8"/>
    <w:rsid w:val="00943128"/>
    <w:rsid w:val="0094335F"/>
    <w:rsid w:val="00943D09"/>
    <w:rsid w:val="009440F3"/>
    <w:rsid w:val="00944202"/>
    <w:rsid w:val="00944335"/>
    <w:rsid w:val="00944710"/>
    <w:rsid w:val="0094480B"/>
    <w:rsid w:val="00944AF4"/>
    <w:rsid w:val="00944D5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34E6"/>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449"/>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DD5"/>
    <w:rsid w:val="009771C4"/>
    <w:rsid w:val="009775C2"/>
    <w:rsid w:val="00977852"/>
    <w:rsid w:val="009778AB"/>
    <w:rsid w:val="00980312"/>
    <w:rsid w:val="00980403"/>
    <w:rsid w:val="009804CB"/>
    <w:rsid w:val="009809DD"/>
    <w:rsid w:val="00980F14"/>
    <w:rsid w:val="0098172B"/>
    <w:rsid w:val="009817F9"/>
    <w:rsid w:val="0098183B"/>
    <w:rsid w:val="00981D4B"/>
    <w:rsid w:val="00981EB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11"/>
    <w:rsid w:val="009D0361"/>
    <w:rsid w:val="009D0720"/>
    <w:rsid w:val="009D079F"/>
    <w:rsid w:val="009D0897"/>
    <w:rsid w:val="009D09A8"/>
    <w:rsid w:val="009D2118"/>
    <w:rsid w:val="009D22EA"/>
    <w:rsid w:val="009D2C43"/>
    <w:rsid w:val="009D327E"/>
    <w:rsid w:val="009D3BFD"/>
    <w:rsid w:val="009D3CC0"/>
    <w:rsid w:val="009D3D45"/>
    <w:rsid w:val="009D422C"/>
    <w:rsid w:val="009D4303"/>
    <w:rsid w:val="009D478C"/>
    <w:rsid w:val="009D49A4"/>
    <w:rsid w:val="009D4A8E"/>
    <w:rsid w:val="009D4DA3"/>
    <w:rsid w:val="009D610C"/>
    <w:rsid w:val="009D62E7"/>
    <w:rsid w:val="009D75A4"/>
    <w:rsid w:val="009D766D"/>
    <w:rsid w:val="009D79CF"/>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09"/>
    <w:rsid w:val="00A00519"/>
    <w:rsid w:val="00A00892"/>
    <w:rsid w:val="00A00E09"/>
    <w:rsid w:val="00A01006"/>
    <w:rsid w:val="00A011C6"/>
    <w:rsid w:val="00A0267E"/>
    <w:rsid w:val="00A02A7C"/>
    <w:rsid w:val="00A02B26"/>
    <w:rsid w:val="00A0346D"/>
    <w:rsid w:val="00A03893"/>
    <w:rsid w:val="00A0394B"/>
    <w:rsid w:val="00A03A80"/>
    <w:rsid w:val="00A03CC8"/>
    <w:rsid w:val="00A0404C"/>
    <w:rsid w:val="00A044F4"/>
    <w:rsid w:val="00A04541"/>
    <w:rsid w:val="00A04846"/>
    <w:rsid w:val="00A04A92"/>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21"/>
    <w:rsid w:val="00A1562F"/>
    <w:rsid w:val="00A157EC"/>
    <w:rsid w:val="00A15ABD"/>
    <w:rsid w:val="00A160E1"/>
    <w:rsid w:val="00A160E7"/>
    <w:rsid w:val="00A16150"/>
    <w:rsid w:val="00A1630A"/>
    <w:rsid w:val="00A1637F"/>
    <w:rsid w:val="00A16416"/>
    <w:rsid w:val="00A16A02"/>
    <w:rsid w:val="00A17345"/>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BCC"/>
    <w:rsid w:val="00A33C3D"/>
    <w:rsid w:val="00A33C9E"/>
    <w:rsid w:val="00A34A25"/>
    <w:rsid w:val="00A34FD0"/>
    <w:rsid w:val="00A35735"/>
    <w:rsid w:val="00A35A0B"/>
    <w:rsid w:val="00A35F3B"/>
    <w:rsid w:val="00A362CB"/>
    <w:rsid w:val="00A36694"/>
    <w:rsid w:val="00A36DC8"/>
    <w:rsid w:val="00A370C7"/>
    <w:rsid w:val="00A3747D"/>
    <w:rsid w:val="00A37A59"/>
    <w:rsid w:val="00A4023B"/>
    <w:rsid w:val="00A40296"/>
    <w:rsid w:val="00A402A6"/>
    <w:rsid w:val="00A40531"/>
    <w:rsid w:val="00A40889"/>
    <w:rsid w:val="00A41009"/>
    <w:rsid w:val="00A41179"/>
    <w:rsid w:val="00A41772"/>
    <w:rsid w:val="00A42659"/>
    <w:rsid w:val="00A426A6"/>
    <w:rsid w:val="00A42721"/>
    <w:rsid w:val="00A42897"/>
    <w:rsid w:val="00A429DE"/>
    <w:rsid w:val="00A42AA2"/>
    <w:rsid w:val="00A42E37"/>
    <w:rsid w:val="00A42F65"/>
    <w:rsid w:val="00A4306E"/>
    <w:rsid w:val="00A4339C"/>
    <w:rsid w:val="00A43666"/>
    <w:rsid w:val="00A43A47"/>
    <w:rsid w:val="00A44882"/>
    <w:rsid w:val="00A44AA5"/>
    <w:rsid w:val="00A44B72"/>
    <w:rsid w:val="00A44E28"/>
    <w:rsid w:val="00A453DD"/>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2A1"/>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DC"/>
    <w:rsid w:val="00AF1414"/>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C1B"/>
    <w:rsid w:val="00B10DB5"/>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62A"/>
    <w:rsid w:val="00B53EF5"/>
    <w:rsid w:val="00B54086"/>
    <w:rsid w:val="00B5428C"/>
    <w:rsid w:val="00B5475E"/>
    <w:rsid w:val="00B54989"/>
    <w:rsid w:val="00B54DAE"/>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AB4"/>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41F"/>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D013E"/>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12D2"/>
    <w:rsid w:val="00BE1331"/>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E88"/>
    <w:rsid w:val="00BF3FFA"/>
    <w:rsid w:val="00BF46F1"/>
    <w:rsid w:val="00BF4B69"/>
    <w:rsid w:val="00BF56A8"/>
    <w:rsid w:val="00BF60E3"/>
    <w:rsid w:val="00BF6C19"/>
    <w:rsid w:val="00BF6FBF"/>
    <w:rsid w:val="00BF70A1"/>
    <w:rsid w:val="00BF70F8"/>
    <w:rsid w:val="00BF7429"/>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B93"/>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1B89"/>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4B1"/>
    <w:rsid w:val="00C80547"/>
    <w:rsid w:val="00C80FD1"/>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B69"/>
    <w:rsid w:val="00CC1C42"/>
    <w:rsid w:val="00CC1CA3"/>
    <w:rsid w:val="00CC1E3E"/>
    <w:rsid w:val="00CC1E40"/>
    <w:rsid w:val="00CC2559"/>
    <w:rsid w:val="00CC27F5"/>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3B"/>
    <w:rsid w:val="00D02369"/>
    <w:rsid w:val="00D02C36"/>
    <w:rsid w:val="00D02E17"/>
    <w:rsid w:val="00D03E71"/>
    <w:rsid w:val="00D04FC8"/>
    <w:rsid w:val="00D05393"/>
    <w:rsid w:val="00D05962"/>
    <w:rsid w:val="00D05F59"/>
    <w:rsid w:val="00D05FD4"/>
    <w:rsid w:val="00D06088"/>
    <w:rsid w:val="00D0675C"/>
    <w:rsid w:val="00D06800"/>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8FD"/>
    <w:rsid w:val="00D16AC4"/>
    <w:rsid w:val="00D16BA8"/>
    <w:rsid w:val="00D170DA"/>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4FD"/>
    <w:rsid w:val="00D5082A"/>
    <w:rsid w:val="00D50C12"/>
    <w:rsid w:val="00D50F95"/>
    <w:rsid w:val="00D5102A"/>
    <w:rsid w:val="00D513F0"/>
    <w:rsid w:val="00D5146D"/>
    <w:rsid w:val="00D51565"/>
    <w:rsid w:val="00D5163E"/>
    <w:rsid w:val="00D51809"/>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96"/>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D5E"/>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8B"/>
    <w:rsid w:val="00DC1763"/>
    <w:rsid w:val="00DC2188"/>
    <w:rsid w:val="00DC22B7"/>
    <w:rsid w:val="00DC257F"/>
    <w:rsid w:val="00DC2898"/>
    <w:rsid w:val="00DC28A6"/>
    <w:rsid w:val="00DC28EC"/>
    <w:rsid w:val="00DC392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C9B"/>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BC6"/>
    <w:rsid w:val="00E84E78"/>
    <w:rsid w:val="00E850F7"/>
    <w:rsid w:val="00E85483"/>
    <w:rsid w:val="00E859CA"/>
    <w:rsid w:val="00E86057"/>
    <w:rsid w:val="00E861F7"/>
    <w:rsid w:val="00E86647"/>
    <w:rsid w:val="00E86679"/>
    <w:rsid w:val="00E86BA9"/>
    <w:rsid w:val="00E86F9A"/>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E7"/>
    <w:rsid w:val="00EB5CC3"/>
    <w:rsid w:val="00EB6440"/>
    <w:rsid w:val="00EB6698"/>
    <w:rsid w:val="00EB6C27"/>
    <w:rsid w:val="00EB6C53"/>
    <w:rsid w:val="00EB72F5"/>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495"/>
    <w:rsid w:val="00ED19B6"/>
    <w:rsid w:val="00ED1A39"/>
    <w:rsid w:val="00ED20F7"/>
    <w:rsid w:val="00ED24AE"/>
    <w:rsid w:val="00ED2FF1"/>
    <w:rsid w:val="00ED3207"/>
    <w:rsid w:val="00ED32E7"/>
    <w:rsid w:val="00ED3534"/>
    <w:rsid w:val="00ED35B9"/>
    <w:rsid w:val="00ED367B"/>
    <w:rsid w:val="00ED38D7"/>
    <w:rsid w:val="00ED3B7D"/>
    <w:rsid w:val="00ED3E6E"/>
    <w:rsid w:val="00ED4416"/>
    <w:rsid w:val="00ED5122"/>
    <w:rsid w:val="00ED54F7"/>
    <w:rsid w:val="00ED58F2"/>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B61"/>
    <w:rsid w:val="00F06C9F"/>
    <w:rsid w:val="00F06F02"/>
    <w:rsid w:val="00F07AA0"/>
    <w:rsid w:val="00F10437"/>
    <w:rsid w:val="00F10465"/>
    <w:rsid w:val="00F10864"/>
    <w:rsid w:val="00F108F5"/>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BEE"/>
    <w:rsid w:val="00F42C2B"/>
    <w:rsid w:val="00F439C5"/>
    <w:rsid w:val="00F4449D"/>
    <w:rsid w:val="00F44833"/>
    <w:rsid w:val="00F44E03"/>
    <w:rsid w:val="00F45216"/>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94A"/>
    <w:rsid w:val="00F61FDE"/>
    <w:rsid w:val="00F622E3"/>
    <w:rsid w:val="00F62377"/>
    <w:rsid w:val="00F62EEC"/>
    <w:rsid w:val="00F63289"/>
    <w:rsid w:val="00F63D79"/>
    <w:rsid w:val="00F6404E"/>
    <w:rsid w:val="00F6433C"/>
    <w:rsid w:val="00F6474A"/>
    <w:rsid w:val="00F64966"/>
    <w:rsid w:val="00F64D52"/>
    <w:rsid w:val="00F64F9F"/>
    <w:rsid w:val="00F660B8"/>
    <w:rsid w:val="00F664DA"/>
    <w:rsid w:val="00F669E3"/>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ECB"/>
    <w:rsid w:val="00FA04BE"/>
    <w:rsid w:val="00FA0509"/>
    <w:rsid w:val="00FA0E7C"/>
    <w:rsid w:val="00FA1177"/>
    <w:rsid w:val="00FA1CBF"/>
    <w:rsid w:val="00FA1D8F"/>
    <w:rsid w:val="00FA2002"/>
    <w:rsid w:val="00FA2526"/>
    <w:rsid w:val="00FA2AB0"/>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F9E"/>
    <w:rsid w:val="00FB72CB"/>
    <w:rsid w:val="00FB77BB"/>
    <w:rsid w:val="00FB7A9C"/>
    <w:rsid w:val="00FC022F"/>
    <w:rsid w:val="00FC07D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958"/>
    <w:rsid w:val="00FC60B6"/>
    <w:rsid w:val="00FC65A0"/>
    <w:rsid w:val="00FC6B41"/>
    <w:rsid w:val="00FC7308"/>
    <w:rsid w:val="00FC7896"/>
    <w:rsid w:val="00FC7F93"/>
    <w:rsid w:val="00FD091C"/>
    <w:rsid w:val="00FD0F85"/>
    <w:rsid w:val="00FD1088"/>
    <w:rsid w:val="00FD10D2"/>
    <w:rsid w:val="00FD111E"/>
    <w:rsid w:val="00FD14E4"/>
    <w:rsid w:val="00FD2209"/>
    <w:rsid w:val="00FD2804"/>
    <w:rsid w:val="00FD282A"/>
    <w:rsid w:val="00FD2A71"/>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37A4E8-435C-467A-82F1-415932292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2144613186">
          <w:marLeft w:val="360"/>
          <w:marRight w:val="0"/>
          <w:marTop w:val="200"/>
          <w:marBottom w:val="0"/>
          <w:divBdr>
            <w:top w:val="none" w:sz="0" w:space="0" w:color="auto"/>
            <w:left w:val="none" w:sz="0" w:space="0" w:color="auto"/>
            <w:bottom w:val="none" w:sz="0" w:space="0" w:color="auto"/>
            <w:right w:val="none" w:sz="0" w:space="0" w:color="auto"/>
          </w:divBdr>
        </w:div>
        <w:div w:id="421489351">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2061048723">
          <w:marLeft w:val="360"/>
          <w:marRight w:val="0"/>
          <w:marTop w:val="2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348681305">
          <w:marLeft w:val="180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sChild>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1441877896">
          <w:marLeft w:val="360"/>
          <w:marRight w:val="0"/>
          <w:marTop w:val="200"/>
          <w:marBottom w:val="0"/>
          <w:divBdr>
            <w:top w:val="none" w:sz="0" w:space="0" w:color="auto"/>
            <w:left w:val="none" w:sz="0" w:space="0" w:color="auto"/>
            <w:bottom w:val="none" w:sz="0" w:space="0" w:color="auto"/>
            <w:right w:val="none" w:sz="0" w:space="0" w:color="auto"/>
          </w:divBdr>
        </w:div>
        <w:div w:id="95635160">
          <w:marLeft w:val="1080"/>
          <w:marRight w:val="0"/>
          <w:marTop w:val="1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458375465">
          <w:marLeft w:val="360"/>
          <w:marRight w:val="0"/>
          <w:marTop w:val="2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76582848">
          <w:marLeft w:val="180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1023170066">
          <w:marLeft w:val="1080"/>
          <w:marRight w:val="0"/>
          <w:marTop w:val="100"/>
          <w:marBottom w:val="0"/>
          <w:divBdr>
            <w:top w:val="none" w:sz="0" w:space="0" w:color="auto"/>
            <w:left w:val="none" w:sz="0" w:space="0" w:color="auto"/>
            <w:bottom w:val="none" w:sz="0" w:space="0" w:color="auto"/>
            <w:right w:val="none" w:sz="0" w:space="0" w:color="auto"/>
          </w:divBdr>
        </w:div>
        <w:div w:id="57516538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1496074094">
          <w:marLeft w:val="360"/>
          <w:marRight w:val="0"/>
          <w:marTop w:val="200"/>
          <w:marBottom w:val="0"/>
          <w:divBdr>
            <w:top w:val="none" w:sz="0" w:space="0" w:color="auto"/>
            <w:left w:val="none" w:sz="0" w:space="0" w:color="auto"/>
            <w:bottom w:val="none" w:sz="0" w:space="0" w:color="auto"/>
            <w:right w:val="none" w:sz="0" w:space="0" w:color="auto"/>
          </w:divBdr>
        </w:div>
        <w:div w:id="233198507">
          <w:marLeft w:val="108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3E561E97-2302-4D7C-BC7A-AF3213E7F5CC}">
  <ds:schemaRefs>
    <ds:schemaRef ds:uri="http://schemas.openxmlformats.org/officeDocument/2006/bibliography"/>
  </ds:schemaRefs>
</ds:datastoreItem>
</file>

<file path=customXml/itemProps5.xml><?xml version="1.0" encoding="utf-8"?>
<ds:datastoreItem xmlns:ds="http://schemas.openxmlformats.org/officeDocument/2006/customXml" ds:itemID="{7BE16B41-B273-4E02-A2C5-52387C988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332</TotalTime>
  <Pages>1</Pages>
  <Words>1129</Words>
  <Characters>5682</Characters>
  <Application>Microsoft Office Word</Application>
  <DocSecurity>0</DocSecurity>
  <Lines>218</Lines>
  <Paragraphs>138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Cui, Jie</cp:lastModifiedBy>
  <cp:revision>22</cp:revision>
  <cp:lastPrinted>2016-03-30T01:01:00Z</cp:lastPrinted>
  <dcterms:created xsi:type="dcterms:W3CDTF">2018-03-23T01:10:00Z</dcterms:created>
  <dcterms:modified xsi:type="dcterms:W3CDTF">2018-04-06T19:39:00Z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0a7360e2-344f-4727-8b67-f036310dd20a</vt:lpwstr>
  </property>
  <property fmtid="{D5CDD505-2E9C-101B-9397-08002B2CF9AE}" pid="4" name="CTP_TimeStamp">
    <vt:lpwstr>2018-04-06 19:39:37Z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